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06E73" w14:textId="77777777" w:rsidR="007269BF" w:rsidRPr="00B20AFB" w:rsidRDefault="007269BF">
      <w:pPr>
        <w:jc w:val="center"/>
        <w:rPr>
          <w:b/>
          <w:sz w:val="28"/>
          <w:szCs w:val="28"/>
          <w:lang w:val="sv-SE"/>
        </w:rPr>
      </w:pPr>
      <w:bookmarkStart w:id="0" w:name="_Hlk508963392"/>
      <w:bookmarkEnd w:id="0"/>
      <w:r w:rsidRPr="00B20AFB">
        <w:rPr>
          <w:b/>
          <w:sz w:val="28"/>
          <w:szCs w:val="28"/>
          <w:lang w:val="sv-SE"/>
        </w:rPr>
        <w:t>INTERNATIONAL ORGANISATION FOR STANDARDISATION</w:t>
      </w:r>
    </w:p>
    <w:p w14:paraId="35D06E74" w14:textId="77777777" w:rsidR="007269BF" w:rsidRPr="00B20AFB" w:rsidRDefault="007269BF">
      <w:pPr>
        <w:jc w:val="center"/>
        <w:rPr>
          <w:b/>
          <w:sz w:val="28"/>
          <w:lang w:val="sv-SE"/>
        </w:rPr>
      </w:pPr>
      <w:r w:rsidRPr="00B20AFB">
        <w:rPr>
          <w:b/>
          <w:sz w:val="28"/>
          <w:lang w:val="sv-SE"/>
        </w:rPr>
        <w:t>ORGANISATION INTERNATIONALE DE NORMALISATION</w:t>
      </w:r>
    </w:p>
    <w:p w14:paraId="35D06E75" w14:textId="77777777" w:rsidR="007269BF" w:rsidRDefault="007269BF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35D06E76" w14:textId="77777777" w:rsidR="007269BF" w:rsidRDefault="007269BF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35D06E77" w14:textId="77777777" w:rsidR="007269BF" w:rsidRDefault="007269BF">
      <w:pPr>
        <w:tabs>
          <w:tab w:val="left" w:pos="5387"/>
        </w:tabs>
        <w:spacing w:line="240" w:lineRule="exact"/>
        <w:jc w:val="center"/>
        <w:rPr>
          <w:b/>
        </w:rPr>
      </w:pPr>
    </w:p>
    <w:p w14:paraId="35D06E78" w14:textId="557073AF" w:rsidR="007269BF" w:rsidRDefault="007269BF">
      <w:pPr>
        <w:jc w:val="right"/>
        <w:rPr>
          <w:b/>
        </w:rPr>
      </w:pPr>
      <w:r>
        <w:rPr>
          <w:b/>
        </w:rPr>
        <w:t xml:space="preserve">ISO/IEC JTC1/SC29/WG11 </w:t>
      </w:r>
      <w:r w:rsidR="00F72DAB" w:rsidRPr="00F72DAB">
        <w:rPr>
          <w:b/>
        </w:rPr>
        <w:t>m49591</w:t>
      </w:r>
      <w:bookmarkStart w:id="1" w:name="_GoBack"/>
      <w:bookmarkEnd w:id="1"/>
    </w:p>
    <w:p w14:paraId="35D06E79" w14:textId="572F2F0E" w:rsidR="007269BF" w:rsidRDefault="00132BA1">
      <w:pPr>
        <w:jc w:val="right"/>
        <w:rPr>
          <w:rFonts w:eastAsia="Malgun Gothic"/>
          <w:b/>
        </w:rPr>
      </w:pPr>
      <w:r>
        <w:rPr>
          <w:b/>
          <w:lang w:eastAsia="ja-JP"/>
        </w:rPr>
        <w:t>July</w:t>
      </w:r>
      <w:r>
        <w:rPr>
          <w:rFonts w:eastAsia="Malgun Gothic"/>
          <w:b/>
        </w:rPr>
        <w:t xml:space="preserve"> </w:t>
      </w:r>
      <w:r w:rsidR="007269BF">
        <w:rPr>
          <w:rFonts w:eastAsia="Malgun Gothic"/>
          <w:b/>
        </w:rPr>
        <w:t>201</w:t>
      </w:r>
      <w:r w:rsidR="00313A9B">
        <w:rPr>
          <w:b/>
          <w:lang w:eastAsia="ja-JP"/>
        </w:rPr>
        <w:t>9</w:t>
      </w:r>
      <w:r w:rsidR="007269BF">
        <w:rPr>
          <w:rFonts w:eastAsia="Malgun Gothic"/>
          <w:b/>
        </w:rPr>
        <w:t xml:space="preserve">, </w:t>
      </w:r>
      <w:r w:rsidRPr="00132BA1">
        <w:rPr>
          <w:rFonts w:eastAsia="Malgun Gothic"/>
          <w:b/>
        </w:rPr>
        <w:t>Gothenburg, Sweden</w:t>
      </w:r>
    </w:p>
    <w:p w14:paraId="3E1CBF04" w14:textId="77777777" w:rsidR="00F13812" w:rsidRDefault="00F13812">
      <w:pPr>
        <w:jc w:val="right"/>
        <w:rPr>
          <w:b/>
          <w:lang w:eastAsia="ja-JP"/>
        </w:rPr>
      </w:pPr>
    </w:p>
    <w:p w14:paraId="35D06E7C" w14:textId="77777777" w:rsidR="007269BF" w:rsidRDefault="007269BF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7269BF" w:rsidRPr="00732D60" w14:paraId="35D06E7F" w14:textId="77777777">
        <w:tc>
          <w:tcPr>
            <w:tcW w:w="1080" w:type="dxa"/>
          </w:tcPr>
          <w:p w14:paraId="35D06E7D" w14:textId="77777777" w:rsidR="007269BF" w:rsidRPr="00732D60" w:rsidRDefault="007269BF">
            <w:pPr>
              <w:suppressAutoHyphens/>
              <w:rPr>
                <w:b/>
              </w:rPr>
            </w:pPr>
            <w:r w:rsidRPr="00732D60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35D06E7E" w14:textId="78F6A74A" w:rsidR="007269BF" w:rsidRPr="00732D60" w:rsidRDefault="007C1609" w:rsidP="00144C9C">
            <w:pPr>
              <w:suppressAutoHyphens/>
              <w:jc w:val="left"/>
              <w:rPr>
                <w:b/>
              </w:rPr>
            </w:pPr>
            <w:r w:rsidRPr="007C1609">
              <w:rPr>
                <w:b/>
                <w:lang w:val="en-GB"/>
              </w:rPr>
              <w:t>Samsung Electronics</w:t>
            </w:r>
          </w:p>
        </w:tc>
      </w:tr>
      <w:tr w:rsidR="007269BF" w:rsidRPr="00732D60" w14:paraId="35D06E82" w14:textId="77777777">
        <w:tc>
          <w:tcPr>
            <w:tcW w:w="1080" w:type="dxa"/>
          </w:tcPr>
          <w:p w14:paraId="35D06E80" w14:textId="77777777" w:rsidR="007269BF" w:rsidRPr="00732D60" w:rsidRDefault="007269BF">
            <w:pPr>
              <w:suppressAutoHyphens/>
              <w:rPr>
                <w:b/>
              </w:rPr>
            </w:pPr>
            <w:r w:rsidRPr="00732D60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35D06E81" w14:textId="297CC024" w:rsidR="007269BF" w:rsidRPr="00732D60" w:rsidRDefault="007C1609" w:rsidP="00144C9C">
            <w:pPr>
              <w:jc w:val="left"/>
              <w:rPr>
                <w:b/>
              </w:rPr>
            </w:pPr>
            <w:r w:rsidRPr="007C1609">
              <w:rPr>
                <w:b/>
              </w:rPr>
              <w:t>Input contribution</w:t>
            </w:r>
            <w:r w:rsidRPr="007C1609" w:rsidDel="007C1609">
              <w:rPr>
                <w:b/>
              </w:rPr>
              <w:t xml:space="preserve"> </w:t>
            </w:r>
          </w:p>
        </w:tc>
      </w:tr>
      <w:tr w:rsidR="007269BF" w:rsidRPr="00732D60" w14:paraId="35D06E85" w14:textId="77777777">
        <w:tc>
          <w:tcPr>
            <w:tcW w:w="1080" w:type="dxa"/>
          </w:tcPr>
          <w:p w14:paraId="35D06E83" w14:textId="77777777" w:rsidR="007269BF" w:rsidRPr="00732D60" w:rsidRDefault="007269BF">
            <w:pPr>
              <w:suppressAutoHyphens/>
              <w:rPr>
                <w:b/>
              </w:rPr>
            </w:pPr>
            <w:r w:rsidRPr="00732D60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35D06E84" w14:textId="65FC0D44" w:rsidR="007269BF" w:rsidRPr="00732D60" w:rsidRDefault="007C1609" w:rsidP="008B0671">
            <w:pPr>
              <w:jc w:val="left"/>
              <w:rPr>
                <w:b/>
              </w:rPr>
            </w:pPr>
            <w:r w:rsidRPr="007C1609">
              <w:rPr>
                <w:b/>
              </w:rPr>
              <w:t xml:space="preserve">[V-PCC][New Proposal] </w:t>
            </w:r>
            <w:r>
              <w:rPr>
                <w:b/>
              </w:rPr>
              <w:t>Simplified low complexity color smoothing</w:t>
            </w:r>
          </w:p>
        </w:tc>
      </w:tr>
      <w:tr w:rsidR="007269BF" w:rsidRPr="00732D60" w14:paraId="35D06E88" w14:textId="77777777">
        <w:tc>
          <w:tcPr>
            <w:tcW w:w="1080" w:type="dxa"/>
          </w:tcPr>
          <w:p w14:paraId="35D06E86" w14:textId="77777777" w:rsidR="007269BF" w:rsidRPr="00732D60" w:rsidRDefault="007269BF">
            <w:pPr>
              <w:rPr>
                <w:b/>
              </w:rPr>
            </w:pPr>
            <w:r w:rsidRPr="00732D60"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35D06E87" w14:textId="2D8E135E" w:rsidR="007269BF" w:rsidRPr="00732D60" w:rsidRDefault="00D60207" w:rsidP="00313A9B">
            <w:pPr>
              <w:jc w:val="left"/>
              <w:rPr>
                <w:b/>
              </w:rPr>
            </w:pPr>
            <w:r>
              <w:rPr>
                <w:b/>
              </w:rPr>
              <w:t>Hossein Najaf-Zadeh, Madhukar Budagavi</w:t>
            </w:r>
            <w:r w:rsidR="007C1609">
              <w:rPr>
                <w:b/>
              </w:rPr>
              <w:t>, Rajan Joshi</w:t>
            </w:r>
          </w:p>
        </w:tc>
      </w:tr>
    </w:tbl>
    <w:p w14:paraId="35D06E8D" w14:textId="77777777" w:rsidR="007269BF" w:rsidRDefault="007269BF" w:rsidP="00963524">
      <w:pPr>
        <w:pStyle w:val="Heading1"/>
        <w:rPr>
          <w:lang w:val="en-CA"/>
        </w:rPr>
      </w:pPr>
      <w:r w:rsidRPr="00963524">
        <w:t>Introduction</w:t>
      </w:r>
    </w:p>
    <w:p w14:paraId="0567E7B1" w14:textId="26DA29A0" w:rsidR="008867EB" w:rsidRDefault="007C63F0" w:rsidP="008B0671">
      <w:pPr>
        <w:rPr>
          <w:szCs w:val="22"/>
          <w:lang w:val="en-CA"/>
        </w:rPr>
      </w:pPr>
      <w:r>
        <w:rPr>
          <w:szCs w:val="22"/>
          <w:lang w:val="en-CA"/>
        </w:rPr>
        <w:t xml:space="preserve">Contribution </w:t>
      </w:r>
      <w:r w:rsidRPr="007C63F0">
        <w:rPr>
          <w:szCs w:val="22"/>
          <w:lang w:val="en-CA"/>
        </w:rPr>
        <w:t>m</w:t>
      </w:r>
      <w:r w:rsidR="007C1609">
        <w:rPr>
          <w:szCs w:val="22"/>
          <w:lang w:val="en-CA"/>
        </w:rPr>
        <w:t>46277</w:t>
      </w:r>
      <w:r>
        <w:rPr>
          <w:szCs w:val="22"/>
          <w:lang w:val="en-CA"/>
        </w:rPr>
        <w:t xml:space="preserve"> </w:t>
      </w:r>
      <w:r w:rsidR="003354D8">
        <w:rPr>
          <w:szCs w:val="22"/>
          <w:lang w:val="en-CA"/>
        </w:rPr>
        <w:t xml:space="preserve">[1] </w:t>
      </w:r>
      <w:r>
        <w:rPr>
          <w:szCs w:val="22"/>
          <w:lang w:val="en-CA"/>
        </w:rPr>
        <w:t xml:space="preserve">on </w:t>
      </w:r>
      <w:r w:rsidR="002F5475">
        <w:rPr>
          <w:szCs w:val="22"/>
          <w:lang w:val="en-CA"/>
        </w:rPr>
        <w:t xml:space="preserve">low complexity </w:t>
      </w:r>
      <w:r>
        <w:rPr>
          <w:szCs w:val="22"/>
          <w:lang w:val="en-CA"/>
        </w:rPr>
        <w:t xml:space="preserve">color smoothing was adopted in </w:t>
      </w:r>
      <w:r w:rsidR="002F5475" w:rsidRPr="002F5475">
        <w:rPr>
          <w:szCs w:val="22"/>
          <w:lang w:val="en-CA"/>
        </w:rPr>
        <w:t>126th MPEG meeting in March 2019</w:t>
      </w:r>
      <w:r>
        <w:rPr>
          <w:szCs w:val="22"/>
          <w:lang w:val="en-CA"/>
        </w:rPr>
        <w:t xml:space="preserve">. </w:t>
      </w:r>
      <w:r w:rsidR="002F5475">
        <w:rPr>
          <w:szCs w:val="22"/>
          <w:lang w:val="en-CA"/>
        </w:rPr>
        <w:t xml:space="preserve">The adopted technique uses local entropy to make a decision whether color smoothing is needed in each cell. Local entropy is calculated using the logarithm of the probability of the </w:t>
      </w:r>
      <w:r w:rsidR="00AC6B7E">
        <w:rPr>
          <w:szCs w:val="22"/>
          <w:lang w:val="en-CA"/>
        </w:rPr>
        <w:t>luma</w:t>
      </w:r>
      <w:r w:rsidR="002F5475">
        <w:rPr>
          <w:szCs w:val="22"/>
          <w:lang w:val="en-CA"/>
        </w:rPr>
        <w:t xml:space="preserve"> </w:t>
      </w:r>
      <w:r w:rsidR="00AC6B7E">
        <w:rPr>
          <w:szCs w:val="22"/>
          <w:lang w:val="en-CA"/>
        </w:rPr>
        <w:t xml:space="preserve">values </w:t>
      </w:r>
      <w:r w:rsidR="002F5475">
        <w:rPr>
          <w:szCs w:val="22"/>
          <w:lang w:val="en-CA"/>
        </w:rPr>
        <w:t>in each cell which requires floating-point</w:t>
      </w:r>
      <w:r w:rsidR="00663B84">
        <w:rPr>
          <w:szCs w:val="22"/>
          <w:lang w:val="en-CA"/>
        </w:rPr>
        <w:t xml:space="preserve"> pr</w:t>
      </w:r>
      <w:r w:rsidR="00751D31">
        <w:rPr>
          <w:szCs w:val="22"/>
          <w:lang w:val="en-CA"/>
        </w:rPr>
        <w:t>ecision</w:t>
      </w:r>
      <w:r w:rsidR="008F629A">
        <w:rPr>
          <w:szCs w:val="22"/>
          <w:lang w:val="en-CA"/>
        </w:rPr>
        <w:t xml:space="preserve">. </w:t>
      </w:r>
      <w:r w:rsidR="002F5475">
        <w:rPr>
          <w:szCs w:val="22"/>
          <w:lang w:val="en-CA"/>
        </w:rPr>
        <w:t xml:space="preserve"> </w:t>
      </w:r>
      <w:r>
        <w:rPr>
          <w:szCs w:val="22"/>
          <w:lang w:val="en-CA"/>
        </w:rPr>
        <w:t>This contribution</w:t>
      </w:r>
      <w:r w:rsidR="00961093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introduces </w:t>
      </w:r>
      <w:r w:rsidR="00AC6B7E">
        <w:rPr>
          <w:szCs w:val="22"/>
          <w:lang w:val="en-CA"/>
        </w:rPr>
        <w:t xml:space="preserve">a simplified </w:t>
      </w:r>
      <w:r>
        <w:rPr>
          <w:szCs w:val="22"/>
          <w:lang w:val="en-CA"/>
        </w:rPr>
        <w:t xml:space="preserve">low complexity </w:t>
      </w:r>
      <w:r w:rsidR="008F629A">
        <w:rPr>
          <w:szCs w:val="22"/>
          <w:lang w:val="en-CA"/>
        </w:rPr>
        <w:t xml:space="preserve">color smoothing </w:t>
      </w:r>
      <w:r>
        <w:rPr>
          <w:szCs w:val="22"/>
          <w:lang w:val="en-CA"/>
        </w:rPr>
        <w:t>met</w:t>
      </w:r>
      <w:r w:rsidR="00F97986">
        <w:rPr>
          <w:szCs w:val="22"/>
          <w:lang w:val="en-CA"/>
        </w:rPr>
        <w:t>hod</w:t>
      </w:r>
      <w:r>
        <w:rPr>
          <w:szCs w:val="22"/>
          <w:lang w:val="en-CA"/>
        </w:rPr>
        <w:t xml:space="preserve"> </w:t>
      </w:r>
      <w:r w:rsidR="007718BD">
        <w:rPr>
          <w:szCs w:val="22"/>
          <w:lang w:val="en-CA"/>
        </w:rPr>
        <w:t>wherein</w:t>
      </w:r>
      <w:r w:rsidR="008F629A">
        <w:rPr>
          <w:szCs w:val="22"/>
          <w:lang w:val="en-CA"/>
        </w:rPr>
        <w:t xml:space="preserve"> </w:t>
      </w:r>
      <w:r w:rsidR="007718BD" w:rsidRPr="007718BD">
        <w:rPr>
          <w:szCs w:val="22"/>
          <w:lang w:val="en-CA"/>
        </w:rPr>
        <w:t xml:space="preserve">local entropy </w:t>
      </w:r>
      <w:r w:rsidR="007718BD">
        <w:rPr>
          <w:szCs w:val="22"/>
          <w:lang w:val="en-CA"/>
        </w:rPr>
        <w:t xml:space="preserve">is </w:t>
      </w:r>
      <w:r w:rsidR="008F629A">
        <w:rPr>
          <w:szCs w:val="22"/>
          <w:lang w:val="en-CA"/>
        </w:rPr>
        <w:t>remov</w:t>
      </w:r>
      <w:r w:rsidR="007718BD">
        <w:rPr>
          <w:szCs w:val="22"/>
          <w:lang w:val="en-CA"/>
        </w:rPr>
        <w:t>ed from the color smoothing process</w:t>
      </w:r>
      <w:r w:rsidR="008F629A">
        <w:rPr>
          <w:szCs w:val="22"/>
          <w:lang w:val="en-CA"/>
        </w:rPr>
        <w:t xml:space="preserve">. </w:t>
      </w:r>
      <w:r>
        <w:rPr>
          <w:szCs w:val="22"/>
          <w:lang w:val="en-CA"/>
        </w:rPr>
        <w:t xml:space="preserve">The proposed method </w:t>
      </w:r>
      <w:r w:rsidR="008F629A">
        <w:rPr>
          <w:szCs w:val="22"/>
          <w:lang w:val="en-CA"/>
        </w:rPr>
        <w:t xml:space="preserve">provides the same objective scores and subjective quality. </w:t>
      </w:r>
    </w:p>
    <w:p w14:paraId="71F03851" w14:textId="68983900" w:rsidR="0050180F" w:rsidRDefault="001B050D" w:rsidP="00A53157">
      <w:pPr>
        <w:pStyle w:val="Heading1"/>
        <w:rPr>
          <w:lang w:val="en-CA"/>
        </w:rPr>
      </w:pPr>
      <w:r>
        <w:rPr>
          <w:lang w:val="en-CA"/>
        </w:rPr>
        <w:t xml:space="preserve">Proposal </w:t>
      </w:r>
    </w:p>
    <w:p w14:paraId="55A5A499" w14:textId="534CBDAF" w:rsidR="00B819E8" w:rsidRDefault="00B819E8" w:rsidP="00B827DD">
      <w:pPr>
        <w:rPr>
          <w:lang w:val="en-CA"/>
        </w:rPr>
      </w:pPr>
      <w:r>
        <w:rPr>
          <w:lang w:val="en-CA"/>
        </w:rPr>
        <w:t xml:space="preserve">In the color smoothing method reported in </w:t>
      </w:r>
      <w:r w:rsidRPr="00B819E8">
        <w:rPr>
          <w:lang w:val="en-CA"/>
        </w:rPr>
        <w:t>m46277</w:t>
      </w:r>
      <w:r>
        <w:rPr>
          <w:lang w:val="en-CA"/>
        </w:rPr>
        <w:t>, input point cloud is split into a 3D grid</w:t>
      </w:r>
      <w:r w:rsidR="00AC6B7E">
        <w:rPr>
          <w:lang w:val="en-CA"/>
        </w:rPr>
        <w:t>. Local entropy of the luma</w:t>
      </w:r>
      <w:r>
        <w:rPr>
          <w:lang w:val="en-CA"/>
        </w:rPr>
        <w:t xml:space="preserve"> of points in each cell is calculated to make a decision if color smoothing is </w:t>
      </w:r>
      <w:r w:rsidR="00E5684B">
        <w:rPr>
          <w:lang w:val="en-CA"/>
        </w:rPr>
        <w:t>performed</w:t>
      </w:r>
      <w:r>
        <w:rPr>
          <w:lang w:val="en-CA"/>
        </w:rPr>
        <w:t xml:space="preserve"> in a cell. The process flow for the adopted method </w:t>
      </w:r>
      <w:r w:rsidRPr="00B819E8">
        <w:rPr>
          <w:lang w:val="en-CA"/>
        </w:rPr>
        <w:t>m46277</w:t>
      </w:r>
      <w:r>
        <w:rPr>
          <w:lang w:val="en-CA"/>
        </w:rPr>
        <w:t xml:space="preserve"> is shown in figure 1.</w:t>
      </w:r>
    </w:p>
    <w:p w14:paraId="25CD79D0" w14:textId="56C6DBAE" w:rsidR="00B819E8" w:rsidRDefault="00B819E8" w:rsidP="00B827DD">
      <w:pPr>
        <w:rPr>
          <w:lang w:val="en-CA"/>
        </w:rPr>
      </w:pPr>
    </w:p>
    <w:p w14:paraId="25E6881E" w14:textId="3AA3DC98" w:rsidR="00B819E8" w:rsidRDefault="00830B35" w:rsidP="00B74FF5">
      <w:pPr>
        <w:jc w:val="center"/>
        <w:rPr>
          <w:lang w:val="en-CA"/>
        </w:rPr>
      </w:pPr>
      <w:r>
        <w:rPr>
          <w:noProof/>
        </w:rPr>
        <w:drawing>
          <wp:inline distT="0" distB="0" distL="0" distR="0" wp14:anchorId="56E68FAA" wp14:editId="3B528438">
            <wp:extent cx="5940425" cy="293116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SLC_withEntrop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042B8" w14:textId="2799FB96" w:rsidR="00B819E8" w:rsidRDefault="00B819E8" w:rsidP="00B827DD">
      <w:pPr>
        <w:rPr>
          <w:lang w:val="en-CA"/>
        </w:rPr>
      </w:pPr>
    </w:p>
    <w:p w14:paraId="5AED8E62" w14:textId="450C9E40" w:rsidR="00B819E8" w:rsidRPr="00A24BF1" w:rsidRDefault="00AC6B7E" w:rsidP="00B74FF5">
      <w:pPr>
        <w:jc w:val="center"/>
        <w:rPr>
          <w:i/>
          <w:sz w:val="18"/>
          <w:szCs w:val="18"/>
          <w:lang w:val="en-CA"/>
        </w:rPr>
      </w:pPr>
      <w:r w:rsidRPr="00A24BF1">
        <w:rPr>
          <w:i/>
          <w:sz w:val="18"/>
          <w:szCs w:val="18"/>
          <w:lang w:val="en-CA"/>
        </w:rPr>
        <w:t xml:space="preserve">Figure 1. Process flow for </w:t>
      </w:r>
      <w:r w:rsidR="007718BD" w:rsidRPr="00A24BF1">
        <w:rPr>
          <w:i/>
          <w:sz w:val="18"/>
          <w:szCs w:val="18"/>
          <w:lang w:val="en-CA"/>
        </w:rPr>
        <w:t xml:space="preserve">low complexity </w:t>
      </w:r>
      <w:r w:rsidRPr="00A24BF1">
        <w:rPr>
          <w:i/>
          <w:sz w:val="18"/>
          <w:szCs w:val="18"/>
          <w:lang w:val="en-CA"/>
        </w:rPr>
        <w:t>color smoothing reported in m46277</w:t>
      </w:r>
      <w:r w:rsidR="007718BD" w:rsidRPr="00A24BF1">
        <w:rPr>
          <w:i/>
          <w:sz w:val="18"/>
          <w:szCs w:val="18"/>
          <w:lang w:val="en-CA"/>
        </w:rPr>
        <w:t>.</w:t>
      </w:r>
    </w:p>
    <w:p w14:paraId="40BEDF4D" w14:textId="75896336" w:rsidR="00AC6B7E" w:rsidRDefault="00AC6B7E" w:rsidP="00B827DD">
      <w:pPr>
        <w:rPr>
          <w:lang w:val="en-CA"/>
        </w:rPr>
      </w:pPr>
    </w:p>
    <w:p w14:paraId="32B01171" w14:textId="595573AC" w:rsidR="00AC6B7E" w:rsidRDefault="00AC6B7E" w:rsidP="00B827DD">
      <w:pPr>
        <w:rPr>
          <w:lang w:val="en-CA"/>
        </w:rPr>
      </w:pPr>
    </w:p>
    <w:p w14:paraId="296D4D50" w14:textId="660C0783" w:rsidR="00D7402A" w:rsidRDefault="00B35C09" w:rsidP="00B827DD">
      <w:pPr>
        <w:rPr>
          <w:lang w:val="en-CA"/>
        </w:rPr>
      </w:pPr>
      <w:r>
        <w:rPr>
          <w:lang w:val="en-CA"/>
        </w:rPr>
        <w:lastRenderedPageBreak/>
        <w:t xml:space="preserve">As seen in Figure 1, </w:t>
      </w:r>
      <w:r w:rsidR="00D7402A">
        <w:rPr>
          <w:lang w:val="en-CA"/>
        </w:rPr>
        <w:t>the variation in luma</w:t>
      </w:r>
      <w:r w:rsidR="00D7402A" w:rsidRPr="00D7402A">
        <w:rPr>
          <w:lang w:val="en-CA"/>
        </w:rPr>
        <w:t xml:space="preserve"> values within a cell will be used to characterize the local variatio</w:t>
      </w:r>
      <w:r w:rsidR="00D7402A">
        <w:rPr>
          <w:lang w:val="en-CA"/>
        </w:rPr>
        <w:t>n of the point cloud. If the variation in luma</w:t>
      </w:r>
      <w:r w:rsidR="00D7402A" w:rsidRPr="00D7402A">
        <w:rPr>
          <w:lang w:val="en-CA"/>
        </w:rPr>
        <w:t xml:space="preserve"> values within a cell is greater than a</w:t>
      </w:r>
      <w:r w:rsidR="00D7402A">
        <w:rPr>
          <w:lang w:val="en-CA"/>
        </w:rPr>
        <w:t xml:space="preserve"> threshold, no color</w:t>
      </w:r>
      <w:r w:rsidR="00D7402A" w:rsidRPr="00D7402A">
        <w:rPr>
          <w:lang w:val="en-CA"/>
        </w:rPr>
        <w:t xml:space="preserve"> smoothing will be </w:t>
      </w:r>
      <w:r w:rsidR="00D7402A">
        <w:rPr>
          <w:lang w:val="en-CA"/>
        </w:rPr>
        <w:t xml:space="preserve">performed in the cell. </w:t>
      </w:r>
      <w:r w:rsidR="00745033">
        <w:rPr>
          <w:lang w:val="en-CA"/>
        </w:rPr>
        <w:t>Since the variation in each cell is already calculated, in the proposed method</w:t>
      </w:r>
      <w:r w:rsidR="00C57B6D">
        <w:rPr>
          <w:lang w:val="en-CA"/>
        </w:rPr>
        <w:t>,</w:t>
      </w:r>
      <w:r w:rsidR="00745033">
        <w:rPr>
          <w:lang w:val="en-CA"/>
        </w:rPr>
        <w:t xml:space="preserve"> the local entropy in each cell will not be calculated.  </w:t>
      </w:r>
      <w:r w:rsidR="00D7402A">
        <w:rPr>
          <w:lang w:val="en-CA"/>
        </w:rPr>
        <w:t>Once local</w:t>
      </w:r>
      <w:r w:rsidR="00D7402A" w:rsidRPr="00D7402A">
        <w:rPr>
          <w:lang w:val="en-CA"/>
        </w:rPr>
        <w:t xml:space="preserve"> entropy is removed, the value of </w:t>
      </w:r>
      <w:r w:rsidR="00D7402A">
        <w:rPr>
          <w:lang w:val="en-CA"/>
        </w:rPr>
        <w:t xml:space="preserve">the threshold for </w:t>
      </w:r>
      <w:r w:rsidR="00D7402A" w:rsidRPr="00D7402A">
        <w:rPr>
          <w:lang w:val="en-CA"/>
        </w:rPr>
        <w:t>luma variation in cells will be adjusted to</w:t>
      </w:r>
      <w:r w:rsidR="00D7402A">
        <w:rPr>
          <w:lang w:val="en-CA"/>
        </w:rPr>
        <w:t xml:space="preserve"> make up for the removal of local</w:t>
      </w:r>
      <w:r w:rsidR="00D7402A" w:rsidRPr="00D7402A">
        <w:rPr>
          <w:lang w:val="en-CA"/>
        </w:rPr>
        <w:t xml:space="preserve"> entropy. </w:t>
      </w:r>
      <w:r w:rsidR="00DD7594">
        <w:rPr>
          <w:lang w:val="en-CA"/>
        </w:rPr>
        <w:t xml:space="preserve"> </w:t>
      </w:r>
    </w:p>
    <w:p w14:paraId="33B5E53E" w14:textId="51ABA846" w:rsidR="00D7402A" w:rsidRDefault="00D7402A" w:rsidP="00B827DD">
      <w:pPr>
        <w:rPr>
          <w:lang w:val="en-CA"/>
        </w:rPr>
      </w:pPr>
      <w:r>
        <w:rPr>
          <w:lang w:val="en-CA"/>
        </w:rPr>
        <w:t>The simplified color smoothing is operates as shown in Figure 2.</w:t>
      </w:r>
    </w:p>
    <w:p w14:paraId="48C25A4E" w14:textId="4B9B8453" w:rsidR="00B827DD" w:rsidRDefault="00B827DD" w:rsidP="008D6691">
      <w:pPr>
        <w:rPr>
          <w:lang w:val="en-CA"/>
        </w:rPr>
      </w:pPr>
    </w:p>
    <w:p w14:paraId="006036A3" w14:textId="0631B6A9" w:rsidR="00B827DD" w:rsidRDefault="008C5B0D" w:rsidP="000434AE">
      <w:pPr>
        <w:jc w:val="center"/>
      </w:pPr>
      <w:r>
        <w:rPr>
          <w:noProof/>
        </w:rPr>
        <w:drawing>
          <wp:inline distT="0" distB="0" distL="0" distR="0" wp14:anchorId="30970C6D" wp14:editId="4D8990D5">
            <wp:extent cx="4667395" cy="265176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SLC_NoEnt_Blo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395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CBD32" w14:textId="77777777" w:rsidR="00B827DD" w:rsidRDefault="00B827DD" w:rsidP="00B827DD"/>
    <w:p w14:paraId="31E01E4B" w14:textId="0B324CC2" w:rsidR="00DD7594" w:rsidRPr="00A24BF1" w:rsidRDefault="00B827DD" w:rsidP="00B74FF5">
      <w:pPr>
        <w:jc w:val="center"/>
        <w:rPr>
          <w:i/>
          <w:sz w:val="18"/>
          <w:szCs w:val="18"/>
        </w:rPr>
      </w:pPr>
      <w:r w:rsidRPr="00A24BF1">
        <w:rPr>
          <w:i/>
          <w:sz w:val="18"/>
          <w:szCs w:val="18"/>
        </w:rPr>
        <w:t xml:space="preserve">Figure </w:t>
      </w:r>
      <w:r w:rsidR="00D7402A" w:rsidRPr="00A24BF1">
        <w:rPr>
          <w:i/>
          <w:sz w:val="18"/>
          <w:szCs w:val="18"/>
        </w:rPr>
        <w:t>2</w:t>
      </w:r>
      <w:r w:rsidRPr="00A24BF1">
        <w:rPr>
          <w:i/>
          <w:sz w:val="18"/>
          <w:szCs w:val="18"/>
        </w:rPr>
        <w:t xml:space="preserve">. Process flow for </w:t>
      </w:r>
      <w:r w:rsidR="00D7402A" w:rsidRPr="00A24BF1">
        <w:rPr>
          <w:i/>
          <w:sz w:val="18"/>
          <w:szCs w:val="18"/>
        </w:rPr>
        <w:t xml:space="preserve">the simplified </w:t>
      </w:r>
      <w:r w:rsidR="00C50592" w:rsidRPr="00A24BF1">
        <w:rPr>
          <w:i/>
          <w:sz w:val="18"/>
          <w:szCs w:val="18"/>
        </w:rPr>
        <w:t>low complexity color smoothing.</w:t>
      </w:r>
    </w:p>
    <w:p w14:paraId="6F634693" w14:textId="7A47FCC1" w:rsidR="00FE325A" w:rsidRDefault="00FE325A" w:rsidP="00FE325A">
      <w:pPr>
        <w:pStyle w:val="Heading1"/>
        <w:rPr>
          <w:lang w:val="en-CA"/>
        </w:rPr>
      </w:pPr>
      <w:r>
        <w:rPr>
          <w:lang w:val="en-CA"/>
        </w:rPr>
        <w:t>Results</w:t>
      </w:r>
    </w:p>
    <w:p w14:paraId="28304C87" w14:textId="6004FF70" w:rsidR="00B827DD" w:rsidRDefault="00B827DD" w:rsidP="008D6691">
      <w:pPr>
        <w:rPr>
          <w:lang w:val="en-CA"/>
        </w:rPr>
      </w:pPr>
    </w:p>
    <w:p w14:paraId="0B98D060" w14:textId="7E9A6B2C" w:rsidR="008D6691" w:rsidRDefault="008D6691" w:rsidP="008D6691">
      <w:pPr>
        <w:rPr>
          <w:lang w:val="en-CA"/>
        </w:rPr>
      </w:pPr>
      <w:r w:rsidRPr="008D6691">
        <w:rPr>
          <w:lang w:val="en-CA"/>
        </w:rPr>
        <w:t>Table 1</w:t>
      </w:r>
      <w:r w:rsidR="00FE325A">
        <w:rPr>
          <w:lang w:val="en-CA"/>
        </w:rPr>
        <w:t xml:space="preserve"> show</w:t>
      </w:r>
      <w:r w:rsidR="00DD7755">
        <w:rPr>
          <w:lang w:val="en-CA"/>
        </w:rPr>
        <w:t xml:space="preserve">s </w:t>
      </w:r>
      <w:r w:rsidR="002B5A2A">
        <w:rPr>
          <w:lang w:val="en-CA"/>
        </w:rPr>
        <w:t xml:space="preserve">the 32-frame </w:t>
      </w:r>
      <w:r w:rsidR="00DD7755">
        <w:rPr>
          <w:lang w:val="en-CA"/>
        </w:rPr>
        <w:t xml:space="preserve">objective results for </w:t>
      </w:r>
      <w:r w:rsidR="00560D1F">
        <w:rPr>
          <w:lang w:val="en-CA"/>
        </w:rPr>
        <w:t>the simplified l</w:t>
      </w:r>
      <w:r w:rsidR="00DD7755">
        <w:rPr>
          <w:lang w:val="en-CA"/>
        </w:rPr>
        <w:t>ow-</w:t>
      </w:r>
      <w:r w:rsidR="00FE325A">
        <w:rPr>
          <w:lang w:val="en-CA"/>
        </w:rPr>
        <w:t xml:space="preserve">complexity color smoothing </w:t>
      </w:r>
      <w:r w:rsidR="00DD7755">
        <w:rPr>
          <w:lang w:val="en-CA"/>
        </w:rPr>
        <w:t xml:space="preserve">compared with the </w:t>
      </w:r>
      <w:r w:rsidR="00560D1F">
        <w:rPr>
          <w:lang w:val="en-CA"/>
        </w:rPr>
        <w:t>low</w:t>
      </w:r>
      <w:r w:rsidR="00DD7755">
        <w:rPr>
          <w:lang w:val="en-CA"/>
        </w:rPr>
        <w:t>-</w:t>
      </w:r>
      <w:r w:rsidR="003C7208">
        <w:rPr>
          <w:lang w:val="en-CA"/>
        </w:rPr>
        <w:t>complexity color smo</w:t>
      </w:r>
      <w:r w:rsidR="00560D1F">
        <w:rPr>
          <w:lang w:val="en-CA"/>
        </w:rPr>
        <w:t xml:space="preserve">othing </w:t>
      </w:r>
      <w:r w:rsidR="003C7208">
        <w:rPr>
          <w:lang w:val="en-CA"/>
        </w:rPr>
        <w:t>method</w:t>
      </w:r>
      <w:r w:rsidR="00560D1F">
        <w:rPr>
          <w:lang w:val="en-CA"/>
        </w:rPr>
        <w:t xml:space="preserve"> reported in </w:t>
      </w:r>
      <w:r w:rsidR="00560D1F" w:rsidRPr="00560D1F">
        <w:rPr>
          <w:lang w:val="en-CA"/>
        </w:rPr>
        <w:t>m46277</w:t>
      </w:r>
      <w:r w:rsidR="003C7208">
        <w:rPr>
          <w:lang w:val="en-CA"/>
        </w:rPr>
        <w:t xml:space="preserve">. </w:t>
      </w:r>
    </w:p>
    <w:p w14:paraId="02C43E48" w14:textId="3D960F52" w:rsidR="00444D35" w:rsidRDefault="00444D35" w:rsidP="008D6691">
      <w:pPr>
        <w:rPr>
          <w:lang w:val="en-CA"/>
        </w:rPr>
      </w:pPr>
    </w:p>
    <w:p w14:paraId="4C16FAFC" w14:textId="19D6A759" w:rsidR="00DD7755" w:rsidRPr="00BA5BAD" w:rsidRDefault="002B5A2A" w:rsidP="00BA5BAD">
      <w:pPr>
        <w:rPr>
          <w:lang w:val="en-CA"/>
        </w:rPr>
      </w:pPr>
      <w:r>
        <w:rPr>
          <w:noProof/>
        </w:rPr>
        <w:drawing>
          <wp:inline distT="0" distB="0" distL="0" distR="0" wp14:anchorId="73224ED2" wp14:editId="0CBBDA0D">
            <wp:extent cx="5940425" cy="118554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DBR result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F7AC5" w14:textId="77777777" w:rsidR="00FF4F56" w:rsidRDefault="00FF4F56" w:rsidP="00F45525">
      <w:pPr>
        <w:spacing w:after="200"/>
        <w:rPr>
          <w:i/>
          <w:iCs/>
          <w:color w:val="44546A" w:themeColor="text2"/>
          <w:sz w:val="18"/>
          <w:szCs w:val="18"/>
        </w:rPr>
      </w:pPr>
    </w:p>
    <w:p w14:paraId="052B7137" w14:textId="20456A0D" w:rsidR="00163558" w:rsidRPr="002022BC" w:rsidRDefault="00991257" w:rsidP="00A53157">
      <w:pPr>
        <w:spacing w:after="200"/>
        <w:jc w:val="center"/>
        <w:rPr>
          <w:lang w:val="en-CA"/>
        </w:rPr>
      </w:pPr>
      <w:r w:rsidRPr="002022BC">
        <w:rPr>
          <w:i/>
          <w:iCs/>
          <w:sz w:val="18"/>
          <w:szCs w:val="18"/>
        </w:rPr>
        <w:t>Table</w:t>
      </w:r>
      <w:r w:rsidR="006531E2" w:rsidRPr="002022BC">
        <w:rPr>
          <w:i/>
          <w:iCs/>
          <w:sz w:val="18"/>
          <w:szCs w:val="18"/>
        </w:rPr>
        <w:t xml:space="preserve"> </w:t>
      </w:r>
      <w:r w:rsidR="006531E2" w:rsidRPr="002022BC">
        <w:rPr>
          <w:i/>
          <w:iCs/>
          <w:sz w:val="18"/>
          <w:szCs w:val="18"/>
        </w:rPr>
        <w:fldChar w:fldCharType="begin"/>
      </w:r>
      <w:r w:rsidR="006531E2" w:rsidRPr="002022BC">
        <w:rPr>
          <w:i/>
          <w:iCs/>
          <w:sz w:val="18"/>
          <w:szCs w:val="18"/>
        </w:rPr>
        <w:instrText xml:space="preserve"> SEQ Figure \* ARABIC </w:instrText>
      </w:r>
      <w:r w:rsidR="006531E2" w:rsidRPr="002022BC">
        <w:rPr>
          <w:i/>
          <w:iCs/>
          <w:sz w:val="18"/>
          <w:szCs w:val="18"/>
        </w:rPr>
        <w:fldChar w:fldCharType="separate"/>
      </w:r>
      <w:r w:rsidR="006531E2" w:rsidRPr="002022BC">
        <w:rPr>
          <w:i/>
          <w:iCs/>
          <w:noProof/>
          <w:sz w:val="18"/>
          <w:szCs w:val="18"/>
        </w:rPr>
        <w:t>1</w:t>
      </w:r>
      <w:r w:rsidR="006531E2" w:rsidRPr="002022BC">
        <w:rPr>
          <w:i/>
          <w:iCs/>
          <w:sz w:val="18"/>
          <w:szCs w:val="18"/>
        </w:rPr>
        <w:fldChar w:fldCharType="end"/>
      </w:r>
      <w:r w:rsidR="006531E2" w:rsidRPr="002022BC">
        <w:rPr>
          <w:i/>
          <w:iCs/>
          <w:sz w:val="18"/>
          <w:szCs w:val="18"/>
        </w:rPr>
        <w:t xml:space="preserve"> – RD results of </w:t>
      </w:r>
      <w:r w:rsidR="002B5A2A" w:rsidRPr="002022BC">
        <w:rPr>
          <w:i/>
          <w:iCs/>
          <w:sz w:val="18"/>
          <w:szCs w:val="18"/>
        </w:rPr>
        <w:t xml:space="preserve">simplified </w:t>
      </w:r>
      <w:r w:rsidR="00DD7755" w:rsidRPr="002022BC">
        <w:rPr>
          <w:i/>
          <w:iCs/>
          <w:sz w:val="18"/>
          <w:szCs w:val="18"/>
        </w:rPr>
        <w:t xml:space="preserve">low-complexity </w:t>
      </w:r>
      <w:r w:rsidR="006531E2" w:rsidRPr="002022BC">
        <w:rPr>
          <w:i/>
          <w:iCs/>
          <w:sz w:val="18"/>
          <w:szCs w:val="18"/>
        </w:rPr>
        <w:t xml:space="preserve">color smoothing versus </w:t>
      </w:r>
      <w:r w:rsidR="002B5A2A" w:rsidRPr="002022BC">
        <w:rPr>
          <w:i/>
          <w:iCs/>
          <w:sz w:val="18"/>
          <w:szCs w:val="18"/>
        </w:rPr>
        <w:t>low</w:t>
      </w:r>
      <w:r w:rsidR="00DD7755" w:rsidRPr="002022BC">
        <w:rPr>
          <w:i/>
          <w:iCs/>
          <w:sz w:val="18"/>
          <w:szCs w:val="18"/>
        </w:rPr>
        <w:t>-complexity color smoothing</w:t>
      </w:r>
      <w:r w:rsidR="006531E2" w:rsidRPr="002022BC">
        <w:rPr>
          <w:i/>
          <w:iCs/>
          <w:sz w:val="18"/>
          <w:szCs w:val="18"/>
        </w:rPr>
        <w:t xml:space="preserve">: </w:t>
      </w:r>
      <w:r w:rsidR="00DD7755" w:rsidRPr="002022BC">
        <w:rPr>
          <w:i/>
          <w:iCs/>
          <w:sz w:val="18"/>
          <w:szCs w:val="18"/>
        </w:rPr>
        <w:t>All Intra</w:t>
      </w:r>
      <w:r w:rsidR="006531E2" w:rsidRPr="002022BC">
        <w:rPr>
          <w:i/>
          <w:iCs/>
          <w:sz w:val="18"/>
          <w:szCs w:val="18"/>
        </w:rPr>
        <w:t xml:space="preserve"> (left), </w:t>
      </w:r>
      <w:r w:rsidR="00DD7755" w:rsidRPr="002022BC">
        <w:rPr>
          <w:i/>
          <w:iCs/>
          <w:sz w:val="18"/>
          <w:szCs w:val="18"/>
        </w:rPr>
        <w:t xml:space="preserve">Random Access </w:t>
      </w:r>
      <w:r w:rsidR="006531E2" w:rsidRPr="002022BC">
        <w:rPr>
          <w:i/>
          <w:iCs/>
          <w:sz w:val="18"/>
          <w:szCs w:val="18"/>
        </w:rPr>
        <w:t>(right)</w:t>
      </w:r>
    </w:p>
    <w:p w14:paraId="42ED466F" w14:textId="77777777" w:rsidR="00DA1225" w:rsidRDefault="00DA1225" w:rsidP="00303329">
      <w:pPr>
        <w:rPr>
          <w:lang w:val="en-CA"/>
        </w:rPr>
      </w:pPr>
    </w:p>
    <w:p w14:paraId="3B4546F4" w14:textId="4277F775" w:rsidR="005B26B0" w:rsidRPr="005B26B0" w:rsidRDefault="00444D35" w:rsidP="005B26B0">
      <w:pPr>
        <w:spacing w:after="200"/>
        <w:jc w:val="left"/>
        <w:rPr>
          <w:lang w:val="en-CA"/>
        </w:rPr>
      </w:pPr>
      <w:r w:rsidRPr="00444D35">
        <w:rPr>
          <w:lang w:val="en-CA"/>
        </w:rPr>
        <w:t xml:space="preserve">In visual evaluation, </w:t>
      </w:r>
      <w:r w:rsidR="005B26B0">
        <w:rPr>
          <w:lang w:val="en-CA"/>
        </w:rPr>
        <w:t xml:space="preserve">the simplified </w:t>
      </w:r>
      <w:r w:rsidR="00D47761">
        <w:rPr>
          <w:lang w:val="en-CA"/>
        </w:rPr>
        <w:t xml:space="preserve">color smoothing method </w:t>
      </w:r>
      <w:r w:rsidR="005B26B0">
        <w:rPr>
          <w:lang w:val="en-CA"/>
        </w:rPr>
        <w:t xml:space="preserve">performs the same as the low complexity color smoothing method. </w:t>
      </w:r>
      <w:r w:rsidR="005B26B0" w:rsidRPr="005B26B0">
        <w:rPr>
          <w:lang w:val="en-CA"/>
        </w:rPr>
        <w:t xml:space="preserve">Figures 3 and 4 show the screenshots of the reconstructed point clouds </w:t>
      </w:r>
      <w:r w:rsidR="005B26B0">
        <w:rPr>
          <w:lang w:val="en-CA"/>
        </w:rPr>
        <w:t>for TMC2v6, TMC2v6+low-complexity color smoothing, and TMC2v6</w:t>
      </w:r>
      <w:r w:rsidR="005B26B0" w:rsidRPr="005B26B0">
        <w:rPr>
          <w:lang w:val="en-CA"/>
        </w:rPr>
        <w:t>+low-complexity color smoothing</w:t>
      </w:r>
      <w:r w:rsidR="005B26B0">
        <w:rPr>
          <w:lang w:val="en-CA"/>
        </w:rPr>
        <w:t xml:space="preserve"> with no local entropy</w:t>
      </w:r>
      <w:r w:rsidR="00BB33D3">
        <w:rPr>
          <w:lang w:val="en-CA"/>
        </w:rPr>
        <w:t xml:space="preserve"> calculation</w:t>
      </w:r>
      <w:r w:rsidR="005B26B0" w:rsidRPr="005B26B0">
        <w:rPr>
          <w:lang w:val="en-CA"/>
        </w:rPr>
        <w:t>.</w:t>
      </w:r>
    </w:p>
    <w:p w14:paraId="63E03E5C" w14:textId="71612CC0" w:rsidR="005B26B0" w:rsidRDefault="00501280" w:rsidP="00163558">
      <w:pPr>
        <w:spacing w:after="200"/>
        <w:jc w:val="left"/>
        <w:rPr>
          <w:lang w:val="en-CA"/>
        </w:rPr>
      </w:pPr>
      <w:r>
        <w:rPr>
          <w:noProof/>
        </w:rPr>
        <w:lastRenderedPageBreak/>
        <w:drawing>
          <wp:inline distT="0" distB="0" distL="0" distR="0" wp14:anchorId="37FEB152" wp14:editId="63C8ABCD">
            <wp:extent cx="5940054" cy="1684020"/>
            <wp:effectExtent l="0" t="0" r="381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ongdress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54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4CEEF" w14:textId="3A7B7AC0" w:rsidR="005B26B0" w:rsidRPr="00B74FF5" w:rsidRDefault="005B26B0" w:rsidP="00B74FF5">
      <w:pPr>
        <w:spacing w:after="200"/>
        <w:jc w:val="center"/>
        <w:rPr>
          <w:i/>
          <w:iCs/>
          <w:sz w:val="18"/>
          <w:szCs w:val="18"/>
        </w:rPr>
      </w:pPr>
      <w:r w:rsidRPr="00B74FF5">
        <w:rPr>
          <w:i/>
          <w:iCs/>
          <w:sz w:val="18"/>
          <w:szCs w:val="18"/>
        </w:rPr>
        <w:t xml:space="preserve">Figure </w:t>
      </w:r>
      <w:r w:rsidR="00BB33D3" w:rsidRPr="00B74FF5">
        <w:rPr>
          <w:i/>
          <w:iCs/>
          <w:sz w:val="18"/>
          <w:szCs w:val="18"/>
        </w:rPr>
        <w:t>3</w:t>
      </w:r>
      <w:r w:rsidRPr="00B74FF5">
        <w:rPr>
          <w:i/>
          <w:iCs/>
          <w:sz w:val="18"/>
          <w:szCs w:val="18"/>
        </w:rPr>
        <w:t xml:space="preserve">.  From left to right: original and </w:t>
      </w:r>
      <w:r w:rsidR="00751D31" w:rsidRPr="00B74FF5">
        <w:rPr>
          <w:i/>
          <w:iCs/>
          <w:sz w:val="18"/>
          <w:szCs w:val="18"/>
        </w:rPr>
        <w:t>reconstructed</w:t>
      </w:r>
      <w:r w:rsidRPr="00B74FF5">
        <w:rPr>
          <w:i/>
          <w:iCs/>
          <w:sz w:val="18"/>
          <w:szCs w:val="18"/>
        </w:rPr>
        <w:t xml:space="preserve"> point cloud for Longdress (encoded at rate 1).</w:t>
      </w:r>
    </w:p>
    <w:p w14:paraId="239E9793" w14:textId="77777777" w:rsidR="005B26B0" w:rsidRDefault="005B26B0" w:rsidP="00163558">
      <w:pPr>
        <w:spacing w:after="200"/>
        <w:jc w:val="left"/>
        <w:rPr>
          <w:lang w:val="en-CA"/>
        </w:rPr>
      </w:pPr>
    </w:p>
    <w:p w14:paraId="553F40B6" w14:textId="62EFE8A3" w:rsidR="005B26B0" w:rsidRDefault="00501280" w:rsidP="00163558">
      <w:pPr>
        <w:spacing w:after="200"/>
        <w:jc w:val="left"/>
        <w:rPr>
          <w:lang w:val="en-CA"/>
        </w:rPr>
      </w:pPr>
      <w:r>
        <w:rPr>
          <w:noProof/>
        </w:rPr>
        <w:drawing>
          <wp:inline distT="0" distB="0" distL="0" distR="0" wp14:anchorId="28BC8DEF" wp14:editId="0551FCA5">
            <wp:extent cx="5940425" cy="1675585"/>
            <wp:effectExtent l="0" t="0" r="317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loot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7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D453E" w14:textId="482D1104" w:rsidR="008E2471" w:rsidRPr="00B74FF5" w:rsidRDefault="008E2471" w:rsidP="00B74FF5">
      <w:pPr>
        <w:spacing w:after="200"/>
        <w:jc w:val="center"/>
        <w:rPr>
          <w:i/>
          <w:iCs/>
          <w:sz w:val="18"/>
          <w:szCs w:val="18"/>
        </w:rPr>
      </w:pPr>
      <w:r w:rsidRPr="00B74FF5">
        <w:rPr>
          <w:i/>
          <w:iCs/>
          <w:sz w:val="18"/>
          <w:szCs w:val="18"/>
        </w:rPr>
        <w:t xml:space="preserve">Figure 4.  From left to right: original and </w:t>
      </w:r>
      <w:r w:rsidR="00751D31" w:rsidRPr="00B74FF5">
        <w:rPr>
          <w:i/>
          <w:iCs/>
          <w:sz w:val="18"/>
          <w:szCs w:val="18"/>
        </w:rPr>
        <w:t>reconstructed</w:t>
      </w:r>
      <w:r w:rsidRPr="00B74FF5">
        <w:rPr>
          <w:i/>
          <w:iCs/>
          <w:sz w:val="18"/>
          <w:szCs w:val="18"/>
        </w:rPr>
        <w:t xml:space="preserve"> point cloud for L</w:t>
      </w:r>
      <w:r w:rsidR="001337FF">
        <w:rPr>
          <w:i/>
          <w:iCs/>
          <w:sz w:val="18"/>
          <w:szCs w:val="18"/>
        </w:rPr>
        <w:t>oot</w:t>
      </w:r>
      <w:r w:rsidRPr="00B74FF5">
        <w:rPr>
          <w:i/>
          <w:iCs/>
          <w:sz w:val="18"/>
          <w:szCs w:val="18"/>
        </w:rPr>
        <w:t xml:space="preserve"> (encoded at rate 1).</w:t>
      </w:r>
    </w:p>
    <w:p w14:paraId="2AEFF58E" w14:textId="1DA00DF6" w:rsidR="00A408A2" w:rsidRDefault="00A408A2" w:rsidP="00A408A2">
      <w:pPr>
        <w:pStyle w:val="Heading1"/>
      </w:pPr>
      <w:r>
        <w:t>C</w:t>
      </w:r>
      <w:r w:rsidR="008B58C2">
        <w:t>onclusion</w:t>
      </w:r>
    </w:p>
    <w:p w14:paraId="01307DB8" w14:textId="2EF27672" w:rsidR="00B046AD" w:rsidRDefault="00B046AD" w:rsidP="00B046AD">
      <w:r>
        <w:t xml:space="preserve">Based on the results </w:t>
      </w:r>
      <w:r w:rsidR="00300B62">
        <w:t>provided in this document</w:t>
      </w:r>
      <w:r>
        <w:t xml:space="preserve">, Samsung </w:t>
      </w:r>
      <w:r w:rsidR="00300B62">
        <w:t>requests</w:t>
      </w:r>
      <w:r w:rsidR="00F42C04">
        <w:t xml:space="preserve"> </w:t>
      </w:r>
      <w:r w:rsidR="00B74FF5">
        <w:t>the simplified low complexity color smoothing method be adopted in the V-PCC test model.</w:t>
      </w:r>
      <w:r>
        <w:t xml:space="preserve"> </w:t>
      </w:r>
    </w:p>
    <w:p w14:paraId="2FDC4B3D" w14:textId="043BCC4E" w:rsidR="008B58C2" w:rsidRDefault="008B58C2" w:rsidP="00B046AD"/>
    <w:p w14:paraId="603F6FC0" w14:textId="77777777" w:rsidR="008B58C2" w:rsidRDefault="008B58C2" w:rsidP="00A408A2"/>
    <w:p w14:paraId="2A4C2575" w14:textId="6B1AD96E" w:rsidR="00C309DE" w:rsidRDefault="003F6B71" w:rsidP="008B58C2">
      <w:pPr>
        <w:pStyle w:val="Heading1"/>
        <w:numPr>
          <w:ilvl w:val="0"/>
          <w:numId w:val="0"/>
        </w:numPr>
      </w:pPr>
      <w:r>
        <w:t>R</w:t>
      </w:r>
      <w:r w:rsidR="00C309DE">
        <w:t>eferences</w:t>
      </w:r>
    </w:p>
    <w:p w14:paraId="2BF0AB36" w14:textId="300DFB44" w:rsidR="00972BA2" w:rsidRPr="00972BA2" w:rsidRDefault="00972BA2" w:rsidP="00972BA2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2" w:name="_Ref504489519"/>
      <w:r w:rsidRPr="00972B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[V-PCC] Low complexity color smoothing</w:t>
      </w:r>
      <w:r w:rsidR="00FD2A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72B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ISO/IEC JTC1/SC29 WG11 Doc.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m46277</w:t>
      </w:r>
      <w:r w:rsidRPr="00972B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Geneva, </w:t>
      </w:r>
      <w:r w:rsidR="00FF7E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Switzerland, March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2019</w:t>
      </w:r>
      <w:r w:rsidRPr="00972B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bookmarkEnd w:id="2"/>
    <w:p w14:paraId="74CC12B4" w14:textId="77777777" w:rsidR="00B046AD" w:rsidRDefault="00B046AD">
      <w:pPr>
        <w:jc w:val="left"/>
        <w:rPr>
          <w:lang w:val="de-AT"/>
        </w:rPr>
      </w:pPr>
    </w:p>
    <w:p w14:paraId="55C2910D" w14:textId="77777777" w:rsidR="00A53157" w:rsidRDefault="00A53157">
      <w:pPr>
        <w:jc w:val="left"/>
        <w:rPr>
          <w:lang w:val="de-AT"/>
        </w:rPr>
      </w:pPr>
    </w:p>
    <w:p w14:paraId="04C2D8F5" w14:textId="77777777" w:rsidR="00A53157" w:rsidRDefault="00A53157">
      <w:pPr>
        <w:jc w:val="left"/>
        <w:rPr>
          <w:lang w:val="de-AT"/>
        </w:rPr>
      </w:pPr>
    </w:p>
    <w:p w14:paraId="1CE90591" w14:textId="5AD714B3" w:rsidR="0067644D" w:rsidRPr="0067644D" w:rsidRDefault="0067644D" w:rsidP="0067644D">
      <w:pPr>
        <w:rPr>
          <w:rFonts w:ascii="Courier New" w:hAnsi="Courier New" w:cs="Courier New"/>
          <w:sz w:val="12"/>
          <w:szCs w:val="12"/>
          <w:lang w:val="de-AT"/>
        </w:rPr>
      </w:pPr>
    </w:p>
    <w:sectPr w:rsidR="0067644D" w:rsidRPr="0067644D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798E1" w14:textId="77777777" w:rsidR="003C240E" w:rsidRDefault="003C240E">
      <w:r>
        <w:separator/>
      </w:r>
    </w:p>
  </w:endnote>
  <w:endnote w:type="continuationSeparator" w:id="0">
    <w:p w14:paraId="75FBD2B8" w14:textId="77777777" w:rsidR="003C240E" w:rsidRDefault="003C2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6D6DD" w14:textId="77777777" w:rsidR="003C240E" w:rsidRDefault="003C240E">
      <w:r>
        <w:separator/>
      </w:r>
    </w:p>
  </w:footnote>
  <w:footnote w:type="continuationSeparator" w:id="0">
    <w:p w14:paraId="4988F356" w14:textId="77777777" w:rsidR="003C240E" w:rsidRDefault="003C2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64B"/>
    <w:multiLevelType w:val="hybridMultilevel"/>
    <w:tmpl w:val="79BED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16E8C"/>
    <w:multiLevelType w:val="hybridMultilevel"/>
    <w:tmpl w:val="72F82C78"/>
    <w:lvl w:ilvl="0" w:tplc="9B908A76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5A2A"/>
    <w:multiLevelType w:val="hybridMultilevel"/>
    <w:tmpl w:val="DDC0C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502A0"/>
    <w:multiLevelType w:val="hybridMultilevel"/>
    <w:tmpl w:val="F0209C7A"/>
    <w:lvl w:ilvl="0" w:tplc="88EEB4CE">
      <w:start w:val="4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150D4"/>
    <w:multiLevelType w:val="hybridMultilevel"/>
    <w:tmpl w:val="12583ED4"/>
    <w:lvl w:ilvl="0" w:tplc="6F28E37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54B53"/>
    <w:multiLevelType w:val="hybridMultilevel"/>
    <w:tmpl w:val="FAD8B8C6"/>
    <w:lvl w:ilvl="0" w:tplc="9B908A76">
      <w:start w:val="2"/>
      <w:numFmt w:val="bullet"/>
      <w:lvlText w:val="-"/>
      <w:lvlJc w:val="left"/>
      <w:pPr>
        <w:ind w:left="144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F560F6"/>
    <w:multiLevelType w:val="hybridMultilevel"/>
    <w:tmpl w:val="F0C08E30"/>
    <w:lvl w:ilvl="0" w:tplc="4CCA3288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ED43F5A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7709132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074CA28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208D620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5867692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44CDCD0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624DFA0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D98A3D2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42863E1"/>
    <w:multiLevelType w:val="hybridMultilevel"/>
    <w:tmpl w:val="08E82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E5DB8"/>
    <w:multiLevelType w:val="hybridMultilevel"/>
    <w:tmpl w:val="49B06790"/>
    <w:lvl w:ilvl="0" w:tplc="6602E8B4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C2C1B0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01432D8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ECC0616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0B653EC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B7ABBD8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BF2DD64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74941C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6B8FC5C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18DF53EB"/>
    <w:multiLevelType w:val="multilevel"/>
    <w:tmpl w:val="673A818C"/>
    <w:numStyleLink w:val="Style1"/>
  </w:abstractNum>
  <w:abstractNum w:abstractNumId="10" w15:restartNumberingAfterBreak="0">
    <w:nsid w:val="1CE1084E"/>
    <w:multiLevelType w:val="multilevel"/>
    <w:tmpl w:val="E77E857E"/>
    <w:styleLink w:val="Style2"/>
    <w:lvl w:ilvl="0">
      <w:start w:val="1"/>
      <w:numFmt w:val="upperLetter"/>
      <w:pStyle w:val="AnnexL1"/>
      <w:lvlText w:val="Annex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6DE4181"/>
    <w:multiLevelType w:val="hybridMultilevel"/>
    <w:tmpl w:val="7B3C42D2"/>
    <w:lvl w:ilvl="0" w:tplc="CE6470F4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EA80290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7C4856C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D9C09C2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0F8554A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670029A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DF41F14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F92656C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FC448E6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2E147D00"/>
    <w:multiLevelType w:val="hybridMultilevel"/>
    <w:tmpl w:val="4DFE74C4"/>
    <w:lvl w:ilvl="0" w:tplc="2EE6966C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734C1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42AC706E"/>
    <w:multiLevelType w:val="hybridMultilevel"/>
    <w:tmpl w:val="0B24A048"/>
    <w:lvl w:ilvl="0" w:tplc="9C260A2C">
      <w:start w:val="1"/>
      <w:numFmt w:val="upperLetter"/>
      <w:lvlText w:val="Anne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90286"/>
    <w:multiLevelType w:val="multilevel"/>
    <w:tmpl w:val="673A818C"/>
    <w:lvl w:ilvl="0">
      <w:start w:val="1"/>
      <w:numFmt w:val="upperLetter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8983001"/>
    <w:multiLevelType w:val="hybridMultilevel"/>
    <w:tmpl w:val="C37AD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531DD"/>
    <w:multiLevelType w:val="hybridMultilevel"/>
    <w:tmpl w:val="6E007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A3A6B"/>
    <w:multiLevelType w:val="multilevel"/>
    <w:tmpl w:val="673A818C"/>
    <w:numStyleLink w:val="Style1"/>
  </w:abstractNum>
  <w:abstractNum w:abstractNumId="21" w15:restartNumberingAfterBreak="0">
    <w:nsid w:val="583710AA"/>
    <w:multiLevelType w:val="hybridMultilevel"/>
    <w:tmpl w:val="F0AEF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74F1A"/>
    <w:multiLevelType w:val="multilevel"/>
    <w:tmpl w:val="673A818C"/>
    <w:lvl w:ilvl="0">
      <w:start w:val="1"/>
      <w:numFmt w:val="upperLetter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CAD26D3"/>
    <w:multiLevelType w:val="multilevel"/>
    <w:tmpl w:val="673A818C"/>
    <w:styleLink w:val="Style1"/>
    <w:lvl w:ilvl="0">
      <w:start w:val="1"/>
      <w:numFmt w:val="upperLetter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CF44C03"/>
    <w:multiLevelType w:val="hybridMultilevel"/>
    <w:tmpl w:val="C722E040"/>
    <w:lvl w:ilvl="0" w:tplc="869225E6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7343DDC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E467140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56E3364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D7E8612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968E364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D525446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47612C4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C227EC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6A2138AF"/>
    <w:multiLevelType w:val="hybridMultilevel"/>
    <w:tmpl w:val="DC7E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959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5A34068"/>
    <w:multiLevelType w:val="multilevel"/>
    <w:tmpl w:val="969C8A4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363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3330" w:hanging="720"/>
      </w:pPr>
    </w:lvl>
    <w:lvl w:ilvl="3">
      <w:start w:val="1"/>
      <w:numFmt w:val="decimal"/>
      <w:pStyle w:val="Heading4"/>
      <w:lvlText w:val="%1.%2.%3.%4"/>
      <w:lvlJc w:val="left"/>
      <w:pPr>
        <w:ind w:left="234" w:hanging="864"/>
      </w:pPr>
    </w:lvl>
    <w:lvl w:ilvl="4">
      <w:start w:val="1"/>
      <w:numFmt w:val="decimal"/>
      <w:pStyle w:val="Heading5"/>
      <w:lvlText w:val="%1.%2.%3.%4.%5"/>
      <w:lvlJc w:val="left"/>
      <w:pPr>
        <w:ind w:left="37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52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66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81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954" w:hanging="1584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26"/>
  </w:num>
  <w:num w:numId="5">
    <w:abstractNumId w:val="14"/>
  </w:num>
  <w:num w:numId="6">
    <w:abstractNumId w:val="25"/>
  </w:num>
  <w:num w:numId="7">
    <w:abstractNumId w:val="11"/>
  </w:num>
  <w:num w:numId="8">
    <w:abstractNumId w:val="24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21"/>
  </w:num>
  <w:num w:numId="14">
    <w:abstractNumId w:val="28"/>
  </w:num>
  <w:num w:numId="15">
    <w:abstractNumId w:val="28"/>
  </w:num>
  <w:num w:numId="16">
    <w:abstractNumId w:val="28"/>
  </w:num>
  <w:num w:numId="17">
    <w:abstractNumId w:val="18"/>
  </w:num>
  <w:num w:numId="18">
    <w:abstractNumId w:val="2"/>
  </w:num>
  <w:num w:numId="19">
    <w:abstractNumId w:val="7"/>
  </w:num>
  <w:num w:numId="20">
    <w:abstractNumId w:val="19"/>
  </w:num>
  <w:num w:numId="21">
    <w:abstractNumId w:val="3"/>
  </w:num>
  <w:num w:numId="22">
    <w:abstractNumId w:val="16"/>
  </w:num>
  <w:num w:numId="23">
    <w:abstractNumId w:val="23"/>
  </w:num>
  <w:num w:numId="24">
    <w:abstractNumId w:val="20"/>
  </w:num>
  <w:num w:numId="25">
    <w:abstractNumId w:val="9"/>
  </w:num>
  <w:num w:numId="26">
    <w:abstractNumId w:val="27"/>
  </w:num>
  <w:num w:numId="27">
    <w:abstractNumId w:val="28"/>
  </w:num>
  <w:num w:numId="28">
    <w:abstractNumId w:val="17"/>
  </w:num>
  <w:num w:numId="29">
    <w:abstractNumId w:val="22"/>
  </w:num>
  <w:num w:numId="30">
    <w:abstractNumId w:val="10"/>
    <w:lvlOverride w:ilvl="0">
      <w:lvl w:ilvl="0">
        <w:start w:val="1"/>
        <w:numFmt w:val="upperLetter"/>
        <w:pStyle w:val="AnnexL1"/>
        <w:lvlText w:val="Annex 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"/>
  </w:num>
  <w:num w:numId="34">
    <w:abstractNumId w:val="5"/>
  </w:num>
  <w:num w:numId="3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F1"/>
    <w:rsid w:val="000021DF"/>
    <w:rsid w:val="0000574A"/>
    <w:rsid w:val="00007EF8"/>
    <w:rsid w:val="00011693"/>
    <w:rsid w:val="0001374B"/>
    <w:rsid w:val="000139E9"/>
    <w:rsid w:val="00013CAB"/>
    <w:rsid w:val="0002008C"/>
    <w:rsid w:val="00021DF0"/>
    <w:rsid w:val="00022B2F"/>
    <w:rsid w:val="00023CBC"/>
    <w:rsid w:val="00025FEE"/>
    <w:rsid w:val="0003099C"/>
    <w:rsid w:val="00031EB6"/>
    <w:rsid w:val="00032A71"/>
    <w:rsid w:val="0003782F"/>
    <w:rsid w:val="00040E42"/>
    <w:rsid w:val="000413D8"/>
    <w:rsid w:val="00041E87"/>
    <w:rsid w:val="00041F82"/>
    <w:rsid w:val="000434AE"/>
    <w:rsid w:val="000436CE"/>
    <w:rsid w:val="00044ACE"/>
    <w:rsid w:val="000454B5"/>
    <w:rsid w:val="00047AEA"/>
    <w:rsid w:val="00047B97"/>
    <w:rsid w:val="00047D72"/>
    <w:rsid w:val="00051CB3"/>
    <w:rsid w:val="00053602"/>
    <w:rsid w:val="0005440C"/>
    <w:rsid w:val="000606DA"/>
    <w:rsid w:val="00075313"/>
    <w:rsid w:val="000757BA"/>
    <w:rsid w:val="00075A0E"/>
    <w:rsid w:val="000760D3"/>
    <w:rsid w:val="0007618B"/>
    <w:rsid w:val="00076AA5"/>
    <w:rsid w:val="00076E75"/>
    <w:rsid w:val="000805CA"/>
    <w:rsid w:val="0008182F"/>
    <w:rsid w:val="000834BC"/>
    <w:rsid w:val="0008458C"/>
    <w:rsid w:val="00084B68"/>
    <w:rsid w:val="00085FCA"/>
    <w:rsid w:val="00091ABC"/>
    <w:rsid w:val="00095342"/>
    <w:rsid w:val="000963A4"/>
    <w:rsid w:val="000A0402"/>
    <w:rsid w:val="000A0807"/>
    <w:rsid w:val="000A2372"/>
    <w:rsid w:val="000B73AD"/>
    <w:rsid w:val="000C1B2C"/>
    <w:rsid w:val="000C2A35"/>
    <w:rsid w:val="000C2F02"/>
    <w:rsid w:val="000C7470"/>
    <w:rsid w:val="000D0DF1"/>
    <w:rsid w:val="000D2893"/>
    <w:rsid w:val="000D2F4B"/>
    <w:rsid w:val="000D76D6"/>
    <w:rsid w:val="000E27BC"/>
    <w:rsid w:val="000E3288"/>
    <w:rsid w:val="000F2C80"/>
    <w:rsid w:val="00104A51"/>
    <w:rsid w:val="0010566E"/>
    <w:rsid w:val="00106807"/>
    <w:rsid w:val="00107BB5"/>
    <w:rsid w:val="00110A28"/>
    <w:rsid w:val="00116266"/>
    <w:rsid w:val="0012199D"/>
    <w:rsid w:val="00122077"/>
    <w:rsid w:val="001220E4"/>
    <w:rsid w:val="001314E1"/>
    <w:rsid w:val="00132BA1"/>
    <w:rsid w:val="001337FF"/>
    <w:rsid w:val="00134731"/>
    <w:rsid w:val="00135B71"/>
    <w:rsid w:val="00140A2D"/>
    <w:rsid w:val="0014401A"/>
    <w:rsid w:val="00144C9C"/>
    <w:rsid w:val="001466AC"/>
    <w:rsid w:val="00146850"/>
    <w:rsid w:val="00147476"/>
    <w:rsid w:val="00147AD5"/>
    <w:rsid w:val="00151FE1"/>
    <w:rsid w:val="00156665"/>
    <w:rsid w:val="00162768"/>
    <w:rsid w:val="00163558"/>
    <w:rsid w:val="00166A66"/>
    <w:rsid w:val="001710A9"/>
    <w:rsid w:val="00171A3C"/>
    <w:rsid w:val="00172C81"/>
    <w:rsid w:val="00174125"/>
    <w:rsid w:val="00174619"/>
    <w:rsid w:val="001758F7"/>
    <w:rsid w:val="00180605"/>
    <w:rsid w:val="00182030"/>
    <w:rsid w:val="001832A0"/>
    <w:rsid w:val="00186B4C"/>
    <w:rsid w:val="00187132"/>
    <w:rsid w:val="001872E5"/>
    <w:rsid w:val="001A2A98"/>
    <w:rsid w:val="001A59B6"/>
    <w:rsid w:val="001A64FC"/>
    <w:rsid w:val="001B050D"/>
    <w:rsid w:val="001B488F"/>
    <w:rsid w:val="001B6E70"/>
    <w:rsid w:val="001C3CB7"/>
    <w:rsid w:val="001C4A2C"/>
    <w:rsid w:val="001C519E"/>
    <w:rsid w:val="001D25F1"/>
    <w:rsid w:val="001D38CB"/>
    <w:rsid w:val="001D49BD"/>
    <w:rsid w:val="001D5033"/>
    <w:rsid w:val="001E17C7"/>
    <w:rsid w:val="001E32A0"/>
    <w:rsid w:val="001E32E7"/>
    <w:rsid w:val="001E71F5"/>
    <w:rsid w:val="001E79BD"/>
    <w:rsid w:val="001F061E"/>
    <w:rsid w:val="002022BC"/>
    <w:rsid w:val="00203973"/>
    <w:rsid w:val="002054F5"/>
    <w:rsid w:val="00206544"/>
    <w:rsid w:val="002111C0"/>
    <w:rsid w:val="0021781E"/>
    <w:rsid w:val="00220E41"/>
    <w:rsid w:val="0022154C"/>
    <w:rsid w:val="002223D2"/>
    <w:rsid w:val="002257DB"/>
    <w:rsid w:val="00230AF5"/>
    <w:rsid w:val="00231B09"/>
    <w:rsid w:val="002327B3"/>
    <w:rsid w:val="00232828"/>
    <w:rsid w:val="00234B17"/>
    <w:rsid w:val="00241BCB"/>
    <w:rsid w:val="00250BF8"/>
    <w:rsid w:val="00250FA1"/>
    <w:rsid w:val="002512FB"/>
    <w:rsid w:val="002533CF"/>
    <w:rsid w:val="00256154"/>
    <w:rsid w:val="00260B37"/>
    <w:rsid w:val="0026398B"/>
    <w:rsid w:val="00263C77"/>
    <w:rsid w:val="002764FF"/>
    <w:rsid w:val="00276E25"/>
    <w:rsid w:val="002879A8"/>
    <w:rsid w:val="002917E7"/>
    <w:rsid w:val="00293553"/>
    <w:rsid w:val="00295096"/>
    <w:rsid w:val="002976C8"/>
    <w:rsid w:val="002A49D3"/>
    <w:rsid w:val="002A4E08"/>
    <w:rsid w:val="002A6EF0"/>
    <w:rsid w:val="002B0EE8"/>
    <w:rsid w:val="002B3EF6"/>
    <w:rsid w:val="002B5A2A"/>
    <w:rsid w:val="002B7FCE"/>
    <w:rsid w:val="002C4FB1"/>
    <w:rsid w:val="002C6A61"/>
    <w:rsid w:val="002D4275"/>
    <w:rsid w:val="002D517E"/>
    <w:rsid w:val="002E0540"/>
    <w:rsid w:val="002E2ADC"/>
    <w:rsid w:val="002E3363"/>
    <w:rsid w:val="002E503F"/>
    <w:rsid w:val="002E59B3"/>
    <w:rsid w:val="002E750F"/>
    <w:rsid w:val="002E7A62"/>
    <w:rsid w:val="002F1789"/>
    <w:rsid w:val="002F2FAF"/>
    <w:rsid w:val="002F33B4"/>
    <w:rsid w:val="002F3A89"/>
    <w:rsid w:val="002F5041"/>
    <w:rsid w:val="002F5475"/>
    <w:rsid w:val="002F71E9"/>
    <w:rsid w:val="00300A49"/>
    <w:rsid w:val="00300B62"/>
    <w:rsid w:val="00301638"/>
    <w:rsid w:val="00303329"/>
    <w:rsid w:val="003064B8"/>
    <w:rsid w:val="00306BD3"/>
    <w:rsid w:val="00313A9B"/>
    <w:rsid w:val="00323D50"/>
    <w:rsid w:val="00325A21"/>
    <w:rsid w:val="003263C9"/>
    <w:rsid w:val="0032646A"/>
    <w:rsid w:val="003349E5"/>
    <w:rsid w:val="003354D8"/>
    <w:rsid w:val="00336467"/>
    <w:rsid w:val="00345BEB"/>
    <w:rsid w:val="00347C30"/>
    <w:rsid w:val="00350CF3"/>
    <w:rsid w:val="00352E20"/>
    <w:rsid w:val="00355E88"/>
    <w:rsid w:val="003618B2"/>
    <w:rsid w:val="00362EEE"/>
    <w:rsid w:val="00364D54"/>
    <w:rsid w:val="003714C6"/>
    <w:rsid w:val="003742A8"/>
    <w:rsid w:val="003748E0"/>
    <w:rsid w:val="00375BD1"/>
    <w:rsid w:val="00376F79"/>
    <w:rsid w:val="00380962"/>
    <w:rsid w:val="003825D6"/>
    <w:rsid w:val="003940B7"/>
    <w:rsid w:val="00395E11"/>
    <w:rsid w:val="00397931"/>
    <w:rsid w:val="0039794E"/>
    <w:rsid w:val="003A4223"/>
    <w:rsid w:val="003B6AED"/>
    <w:rsid w:val="003C240E"/>
    <w:rsid w:val="003C7208"/>
    <w:rsid w:val="003D1F84"/>
    <w:rsid w:val="003D3B6A"/>
    <w:rsid w:val="003E1A13"/>
    <w:rsid w:val="003E358C"/>
    <w:rsid w:val="003E5CC6"/>
    <w:rsid w:val="003E6FC0"/>
    <w:rsid w:val="003F2A66"/>
    <w:rsid w:val="003F317C"/>
    <w:rsid w:val="003F4BA3"/>
    <w:rsid w:val="003F542D"/>
    <w:rsid w:val="003F57DA"/>
    <w:rsid w:val="003F6B71"/>
    <w:rsid w:val="0040168C"/>
    <w:rsid w:val="00403061"/>
    <w:rsid w:val="00404C6E"/>
    <w:rsid w:val="00405BD0"/>
    <w:rsid w:val="004072B2"/>
    <w:rsid w:val="00413448"/>
    <w:rsid w:val="00416DB4"/>
    <w:rsid w:val="00417487"/>
    <w:rsid w:val="00430A2F"/>
    <w:rsid w:val="0043219B"/>
    <w:rsid w:val="0043422C"/>
    <w:rsid w:val="004362DC"/>
    <w:rsid w:val="00437257"/>
    <w:rsid w:val="00440E5E"/>
    <w:rsid w:val="00441FCC"/>
    <w:rsid w:val="00444D35"/>
    <w:rsid w:val="00446B2A"/>
    <w:rsid w:val="00451360"/>
    <w:rsid w:val="00452F23"/>
    <w:rsid w:val="0045367F"/>
    <w:rsid w:val="00453892"/>
    <w:rsid w:val="00456D30"/>
    <w:rsid w:val="00463958"/>
    <w:rsid w:val="00465522"/>
    <w:rsid w:val="004663D4"/>
    <w:rsid w:val="00470F9E"/>
    <w:rsid w:val="00474F4D"/>
    <w:rsid w:val="0048377E"/>
    <w:rsid w:val="004907E3"/>
    <w:rsid w:val="00492327"/>
    <w:rsid w:val="00495A63"/>
    <w:rsid w:val="00497092"/>
    <w:rsid w:val="004A1C41"/>
    <w:rsid w:val="004A2F63"/>
    <w:rsid w:val="004A61DC"/>
    <w:rsid w:val="004A7A28"/>
    <w:rsid w:val="004B3E69"/>
    <w:rsid w:val="004B64DB"/>
    <w:rsid w:val="004B6962"/>
    <w:rsid w:val="004B77B6"/>
    <w:rsid w:val="004C7067"/>
    <w:rsid w:val="004D51C6"/>
    <w:rsid w:val="004D7383"/>
    <w:rsid w:val="004E16A3"/>
    <w:rsid w:val="004E1C90"/>
    <w:rsid w:val="004E4D21"/>
    <w:rsid w:val="004E4E1B"/>
    <w:rsid w:val="004E6606"/>
    <w:rsid w:val="004F0D48"/>
    <w:rsid w:val="004F361C"/>
    <w:rsid w:val="004F485A"/>
    <w:rsid w:val="004F5C4C"/>
    <w:rsid w:val="004F758B"/>
    <w:rsid w:val="00501280"/>
    <w:rsid w:val="0050180F"/>
    <w:rsid w:val="00505C85"/>
    <w:rsid w:val="00510EBD"/>
    <w:rsid w:val="005116B9"/>
    <w:rsid w:val="005151EA"/>
    <w:rsid w:val="005154B7"/>
    <w:rsid w:val="00515B13"/>
    <w:rsid w:val="00515F7E"/>
    <w:rsid w:val="005171C3"/>
    <w:rsid w:val="00521FF6"/>
    <w:rsid w:val="0052227C"/>
    <w:rsid w:val="005223C1"/>
    <w:rsid w:val="005235A5"/>
    <w:rsid w:val="00526854"/>
    <w:rsid w:val="00526CD5"/>
    <w:rsid w:val="005316CD"/>
    <w:rsid w:val="005318F8"/>
    <w:rsid w:val="005326CC"/>
    <w:rsid w:val="005337DD"/>
    <w:rsid w:val="00534980"/>
    <w:rsid w:val="00535284"/>
    <w:rsid w:val="005452DE"/>
    <w:rsid w:val="00545444"/>
    <w:rsid w:val="005513DB"/>
    <w:rsid w:val="00552AF2"/>
    <w:rsid w:val="005538A0"/>
    <w:rsid w:val="005543D9"/>
    <w:rsid w:val="00560D1F"/>
    <w:rsid w:val="00561BBD"/>
    <w:rsid w:val="0056631C"/>
    <w:rsid w:val="00566B14"/>
    <w:rsid w:val="00567730"/>
    <w:rsid w:val="005715FC"/>
    <w:rsid w:val="00571DB3"/>
    <w:rsid w:val="005723FF"/>
    <w:rsid w:val="0057451A"/>
    <w:rsid w:val="00576074"/>
    <w:rsid w:val="00576E90"/>
    <w:rsid w:val="005857F8"/>
    <w:rsid w:val="00594B6C"/>
    <w:rsid w:val="00596C3F"/>
    <w:rsid w:val="005A5DBD"/>
    <w:rsid w:val="005B0DA0"/>
    <w:rsid w:val="005B2699"/>
    <w:rsid w:val="005B26B0"/>
    <w:rsid w:val="005B36B2"/>
    <w:rsid w:val="005B5619"/>
    <w:rsid w:val="005B5A52"/>
    <w:rsid w:val="005B7C16"/>
    <w:rsid w:val="005C0E10"/>
    <w:rsid w:val="005C2CF7"/>
    <w:rsid w:val="005C2DF6"/>
    <w:rsid w:val="005C33FB"/>
    <w:rsid w:val="005C3B98"/>
    <w:rsid w:val="005C484E"/>
    <w:rsid w:val="005C5265"/>
    <w:rsid w:val="005C530C"/>
    <w:rsid w:val="005C5451"/>
    <w:rsid w:val="005C54B1"/>
    <w:rsid w:val="005C5D93"/>
    <w:rsid w:val="005D1302"/>
    <w:rsid w:val="005D1C77"/>
    <w:rsid w:val="005D3A58"/>
    <w:rsid w:val="005D7071"/>
    <w:rsid w:val="005D7217"/>
    <w:rsid w:val="005D7592"/>
    <w:rsid w:val="005D7FDF"/>
    <w:rsid w:val="005E06F4"/>
    <w:rsid w:val="005E1276"/>
    <w:rsid w:val="005E42F7"/>
    <w:rsid w:val="005E757A"/>
    <w:rsid w:val="005E7770"/>
    <w:rsid w:val="005F107B"/>
    <w:rsid w:val="005F3A40"/>
    <w:rsid w:val="005F3B7E"/>
    <w:rsid w:val="005F4BF8"/>
    <w:rsid w:val="005F68A6"/>
    <w:rsid w:val="005F79A7"/>
    <w:rsid w:val="005F7EF0"/>
    <w:rsid w:val="0060144D"/>
    <w:rsid w:val="00604124"/>
    <w:rsid w:val="006072E3"/>
    <w:rsid w:val="00611C19"/>
    <w:rsid w:val="00612542"/>
    <w:rsid w:val="00612B51"/>
    <w:rsid w:val="00617674"/>
    <w:rsid w:val="00617A3A"/>
    <w:rsid w:val="00623815"/>
    <w:rsid w:val="0063542B"/>
    <w:rsid w:val="006417C1"/>
    <w:rsid w:val="00642A3E"/>
    <w:rsid w:val="006451E9"/>
    <w:rsid w:val="00646F62"/>
    <w:rsid w:val="00650AE4"/>
    <w:rsid w:val="006531E2"/>
    <w:rsid w:val="00653FF3"/>
    <w:rsid w:val="00654801"/>
    <w:rsid w:val="00654A83"/>
    <w:rsid w:val="00655D1B"/>
    <w:rsid w:val="00656564"/>
    <w:rsid w:val="00660E34"/>
    <w:rsid w:val="00663B84"/>
    <w:rsid w:val="00663CC5"/>
    <w:rsid w:val="00667C6D"/>
    <w:rsid w:val="006705A8"/>
    <w:rsid w:val="00672511"/>
    <w:rsid w:val="0067644D"/>
    <w:rsid w:val="00687612"/>
    <w:rsid w:val="00693E8E"/>
    <w:rsid w:val="006951FD"/>
    <w:rsid w:val="006A3AED"/>
    <w:rsid w:val="006B1EEE"/>
    <w:rsid w:val="006B222A"/>
    <w:rsid w:val="006B295E"/>
    <w:rsid w:val="006B2C2B"/>
    <w:rsid w:val="006B2D4E"/>
    <w:rsid w:val="006B2E2A"/>
    <w:rsid w:val="006B4467"/>
    <w:rsid w:val="006C000F"/>
    <w:rsid w:val="006C4169"/>
    <w:rsid w:val="006C4580"/>
    <w:rsid w:val="006C48C0"/>
    <w:rsid w:val="006C4E46"/>
    <w:rsid w:val="006C7D6A"/>
    <w:rsid w:val="006D0615"/>
    <w:rsid w:val="006D22A8"/>
    <w:rsid w:val="006D22AB"/>
    <w:rsid w:val="006E0336"/>
    <w:rsid w:val="006E0A51"/>
    <w:rsid w:val="006E2121"/>
    <w:rsid w:val="006E49CE"/>
    <w:rsid w:val="006E62E8"/>
    <w:rsid w:val="006E6AEF"/>
    <w:rsid w:val="006E7E94"/>
    <w:rsid w:val="006F289C"/>
    <w:rsid w:val="006F4148"/>
    <w:rsid w:val="006F4881"/>
    <w:rsid w:val="006F700B"/>
    <w:rsid w:val="006F7BF6"/>
    <w:rsid w:val="00703130"/>
    <w:rsid w:val="007037DD"/>
    <w:rsid w:val="00704274"/>
    <w:rsid w:val="0070517D"/>
    <w:rsid w:val="00706308"/>
    <w:rsid w:val="007112FF"/>
    <w:rsid w:val="007216EA"/>
    <w:rsid w:val="0072209D"/>
    <w:rsid w:val="00724BA8"/>
    <w:rsid w:val="007251D8"/>
    <w:rsid w:val="007269BF"/>
    <w:rsid w:val="0072751F"/>
    <w:rsid w:val="0072781F"/>
    <w:rsid w:val="007301B7"/>
    <w:rsid w:val="0073022B"/>
    <w:rsid w:val="00732D60"/>
    <w:rsid w:val="00734894"/>
    <w:rsid w:val="00736D0C"/>
    <w:rsid w:val="0074006F"/>
    <w:rsid w:val="007408EF"/>
    <w:rsid w:val="00741839"/>
    <w:rsid w:val="00741CF1"/>
    <w:rsid w:val="00743DE7"/>
    <w:rsid w:val="00745033"/>
    <w:rsid w:val="00746C24"/>
    <w:rsid w:val="00747957"/>
    <w:rsid w:val="00751D31"/>
    <w:rsid w:val="007524C8"/>
    <w:rsid w:val="007535FE"/>
    <w:rsid w:val="00755611"/>
    <w:rsid w:val="00757768"/>
    <w:rsid w:val="0075783A"/>
    <w:rsid w:val="00764AB4"/>
    <w:rsid w:val="007718BD"/>
    <w:rsid w:val="0077251F"/>
    <w:rsid w:val="007804FE"/>
    <w:rsid w:val="0078370C"/>
    <w:rsid w:val="00785E11"/>
    <w:rsid w:val="0079259A"/>
    <w:rsid w:val="00792633"/>
    <w:rsid w:val="00794DEA"/>
    <w:rsid w:val="007A55EE"/>
    <w:rsid w:val="007A78D6"/>
    <w:rsid w:val="007A7998"/>
    <w:rsid w:val="007B7751"/>
    <w:rsid w:val="007C1609"/>
    <w:rsid w:val="007C1C8F"/>
    <w:rsid w:val="007C4500"/>
    <w:rsid w:val="007C63F0"/>
    <w:rsid w:val="007C6D6D"/>
    <w:rsid w:val="007D1A49"/>
    <w:rsid w:val="007D2595"/>
    <w:rsid w:val="007D5D15"/>
    <w:rsid w:val="007D78A3"/>
    <w:rsid w:val="007E0CF1"/>
    <w:rsid w:val="007E29C6"/>
    <w:rsid w:val="007E39D8"/>
    <w:rsid w:val="007E4B25"/>
    <w:rsid w:val="007E5E7C"/>
    <w:rsid w:val="007E75F8"/>
    <w:rsid w:val="007F0192"/>
    <w:rsid w:val="007F0951"/>
    <w:rsid w:val="007F3EEF"/>
    <w:rsid w:val="007F52DC"/>
    <w:rsid w:val="00800352"/>
    <w:rsid w:val="00803DE8"/>
    <w:rsid w:val="00811928"/>
    <w:rsid w:val="00812FCB"/>
    <w:rsid w:val="00813758"/>
    <w:rsid w:val="00816BC7"/>
    <w:rsid w:val="00817B03"/>
    <w:rsid w:val="008203D3"/>
    <w:rsid w:val="008275DA"/>
    <w:rsid w:val="00827CCE"/>
    <w:rsid w:val="008303D5"/>
    <w:rsid w:val="00830B35"/>
    <w:rsid w:val="00831F61"/>
    <w:rsid w:val="00835BA8"/>
    <w:rsid w:val="0084089D"/>
    <w:rsid w:val="00840CD6"/>
    <w:rsid w:val="00846713"/>
    <w:rsid w:val="00846A18"/>
    <w:rsid w:val="00846E37"/>
    <w:rsid w:val="008518C8"/>
    <w:rsid w:val="008547E7"/>
    <w:rsid w:val="008556F9"/>
    <w:rsid w:val="008630C5"/>
    <w:rsid w:val="00864E8C"/>
    <w:rsid w:val="0087010A"/>
    <w:rsid w:val="008730B5"/>
    <w:rsid w:val="00873361"/>
    <w:rsid w:val="00882D46"/>
    <w:rsid w:val="00883401"/>
    <w:rsid w:val="00884361"/>
    <w:rsid w:val="00884713"/>
    <w:rsid w:val="008862F5"/>
    <w:rsid w:val="008867EB"/>
    <w:rsid w:val="00886EF2"/>
    <w:rsid w:val="00890FF6"/>
    <w:rsid w:val="00891C81"/>
    <w:rsid w:val="0089441A"/>
    <w:rsid w:val="008A0947"/>
    <w:rsid w:val="008A1E13"/>
    <w:rsid w:val="008A5A54"/>
    <w:rsid w:val="008B0671"/>
    <w:rsid w:val="008B25B8"/>
    <w:rsid w:val="008B5481"/>
    <w:rsid w:val="008B58C2"/>
    <w:rsid w:val="008B5C3E"/>
    <w:rsid w:val="008B68C1"/>
    <w:rsid w:val="008C0A22"/>
    <w:rsid w:val="008C2516"/>
    <w:rsid w:val="008C2D3C"/>
    <w:rsid w:val="008C5B0D"/>
    <w:rsid w:val="008D3BA3"/>
    <w:rsid w:val="008D3D51"/>
    <w:rsid w:val="008D6691"/>
    <w:rsid w:val="008D6BF7"/>
    <w:rsid w:val="008D6FED"/>
    <w:rsid w:val="008E2471"/>
    <w:rsid w:val="008E558F"/>
    <w:rsid w:val="008E775F"/>
    <w:rsid w:val="008F0E07"/>
    <w:rsid w:val="008F2335"/>
    <w:rsid w:val="008F5F62"/>
    <w:rsid w:val="008F629A"/>
    <w:rsid w:val="008F6742"/>
    <w:rsid w:val="00900BAE"/>
    <w:rsid w:val="009030BB"/>
    <w:rsid w:val="0090419F"/>
    <w:rsid w:val="009052E2"/>
    <w:rsid w:val="00910CDC"/>
    <w:rsid w:val="00910F00"/>
    <w:rsid w:val="00911A70"/>
    <w:rsid w:val="009159AC"/>
    <w:rsid w:val="00916FC6"/>
    <w:rsid w:val="00922BB8"/>
    <w:rsid w:val="00922F3C"/>
    <w:rsid w:val="00923E27"/>
    <w:rsid w:val="00931A1F"/>
    <w:rsid w:val="0093409A"/>
    <w:rsid w:val="009351E0"/>
    <w:rsid w:val="00944A74"/>
    <w:rsid w:val="00944EAA"/>
    <w:rsid w:val="009451B0"/>
    <w:rsid w:val="00945269"/>
    <w:rsid w:val="009479AC"/>
    <w:rsid w:val="00951959"/>
    <w:rsid w:val="00953C97"/>
    <w:rsid w:val="00955106"/>
    <w:rsid w:val="00961093"/>
    <w:rsid w:val="00961140"/>
    <w:rsid w:val="00963524"/>
    <w:rsid w:val="00966840"/>
    <w:rsid w:val="00971061"/>
    <w:rsid w:val="00971592"/>
    <w:rsid w:val="00971E3A"/>
    <w:rsid w:val="0097261F"/>
    <w:rsid w:val="00972BA2"/>
    <w:rsid w:val="00972F86"/>
    <w:rsid w:val="00974FF2"/>
    <w:rsid w:val="00981B93"/>
    <w:rsid w:val="00982156"/>
    <w:rsid w:val="0098293D"/>
    <w:rsid w:val="009842CC"/>
    <w:rsid w:val="00985784"/>
    <w:rsid w:val="00987E80"/>
    <w:rsid w:val="00991257"/>
    <w:rsid w:val="009A3C8E"/>
    <w:rsid w:val="009A6642"/>
    <w:rsid w:val="009B26D3"/>
    <w:rsid w:val="009B2FFE"/>
    <w:rsid w:val="009B7DE4"/>
    <w:rsid w:val="009C0E65"/>
    <w:rsid w:val="009C3045"/>
    <w:rsid w:val="009D7CB2"/>
    <w:rsid w:val="009E3E62"/>
    <w:rsid w:val="009F2154"/>
    <w:rsid w:val="009F24EA"/>
    <w:rsid w:val="009F73ED"/>
    <w:rsid w:val="009F7B52"/>
    <w:rsid w:val="00A00DA6"/>
    <w:rsid w:val="00A02477"/>
    <w:rsid w:val="00A03014"/>
    <w:rsid w:val="00A03737"/>
    <w:rsid w:val="00A03A1E"/>
    <w:rsid w:val="00A177AF"/>
    <w:rsid w:val="00A21A8A"/>
    <w:rsid w:val="00A24BF1"/>
    <w:rsid w:val="00A26F9B"/>
    <w:rsid w:val="00A27A38"/>
    <w:rsid w:val="00A30D6D"/>
    <w:rsid w:val="00A3105B"/>
    <w:rsid w:val="00A32957"/>
    <w:rsid w:val="00A408A2"/>
    <w:rsid w:val="00A4384D"/>
    <w:rsid w:val="00A43B45"/>
    <w:rsid w:val="00A44A03"/>
    <w:rsid w:val="00A44D0A"/>
    <w:rsid w:val="00A46108"/>
    <w:rsid w:val="00A50729"/>
    <w:rsid w:val="00A51269"/>
    <w:rsid w:val="00A52087"/>
    <w:rsid w:val="00A53157"/>
    <w:rsid w:val="00A54573"/>
    <w:rsid w:val="00A56EA1"/>
    <w:rsid w:val="00A62D7D"/>
    <w:rsid w:val="00A64A61"/>
    <w:rsid w:val="00A65695"/>
    <w:rsid w:val="00A71B37"/>
    <w:rsid w:val="00A73117"/>
    <w:rsid w:val="00A743BC"/>
    <w:rsid w:val="00A8054E"/>
    <w:rsid w:val="00A84C43"/>
    <w:rsid w:val="00A851F3"/>
    <w:rsid w:val="00A8537D"/>
    <w:rsid w:val="00A93820"/>
    <w:rsid w:val="00A96FE8"/>
    <w:rsid w:val="00AA75C3"/>
    <w:rsid w:val="00AB003C"/>
    <w:rsid w:val="00AB35C4"/>
    <w:rsid w:val="00AB3836"/>
    <w:rsid w:val="00AB65E6"/>
    <w:rsid w:val="00AB7B69"/>
    <w:rsid w:val="00AC024E"/>
    <w:rsid w:val="00AC0A30"/>
    <w:rsid w:val="00AC26CB"/>
    <w:rsid w:val="00AC26ED"/>
    <w:rsid w:val="00AC62ED"/>
    <w:rsid w:val="00AC6B7E"/>
    <w:rsid w:val="00AD024A"/>
    <w:rsid w:val="00AD5943"/>
    <w:rsid w:val="00AD6CA9"/>
    <w:rsid w:val="00AE0435"/>
    <w:rsid w:val="00AE0F75"/>
    <w:rsid w:val="00AE1DD1"/>
    <w:rsid w:val="00AE30AC"/>
    <w:rsid w:val="00AE341B"/>
    <w:rsid w:val="00AE3858"/>
    <w:rsid w:val="00AE44BF"/>
    <w:rsid w:val="00AE56C0"/>
    <w:rsid w:val="00B0058B"/>
    <w:rsid w:val="00B01C0B"/>
    <w:rsid w:val="00B046AD"/>
    <w:rsid w:val="00B12FD0"/>
    <w:rsid w:val="00B13BAE"/>
    <w:rsid w:val="00B160D8"/>
    <w:rsid w:val="00B16340"/>
    <w:rsid w:val="00B20AFB"/>
    <w:rsid w:val="00B210B5"/>
    <w:rsid w:val="00B22A04"/>
    <w:rsid w:val="00B23E78"/>
    <w:rsid w:val="00B24674"/>
    <w:rsid w:val="00B31C4D"/>
    <w:rsid w:val="00B3248B"/>
    <w:rsid w:val="00B35C09"/>
    <w:rsid w:val="00B370A8"/>
    <w:rsid w:val="00B37E15"/>
    <w:rsid w:val="00B40F27"/>
    <w:rsid w:val="00B418CB"/>
    <w:rsid w:val="00B42F28"/>
    <w:rsid w:val="00B4600E"/>
    <w:rsid w:val="00B46127"/>
    <w:rsid w:val="00B464E6"/>
    <w:rsid w:val="00B50AD8"/>
    <w:rsid w:val="00B50D17"/>
    <w:rsid w:val="00B513E9"/>
    <w:rsid w:val="00B51BA3"/>
    <w:rsid w:val="00B53F36"/>
    <w:rsid w:val="00B5557D"/>
    <w:rsid w:val="00B65A05"/>
    <w:rsid w:val="00B65AAA"/>
    <w:rsid w:val="00B65F8A"/>
    <w:rsid w:val="00B71BD6"/>
    <w:rsid w:val="00B74FF5"/>
    <w:rsid w:val="00B77D77"/>
    <w:rsid w:val="00B81361"/>
    <w:rsid w:val="00B819E8"/>
    <w:rsid w:val="00B827DD"/>
    <w:rsid w:val="00B859D6"/>
    <w:rsid w:val="00B906A7"/>
    <w:rsid w:val="00B9074C"/>
    <w:rsid w:val="00B95826"/>
    <w:rsid w:val="00BA0B4E"/>
    <w:rsid w:val="00BA5BAD"/>
    <w:rsid w:val="00BA74E8"/>
    <w:rsid w:val="00BB0592"/>
    <w:rsid w:val="00BB33D3"/>
    <w:rsid w:val="00BB3720"/>
    <w:rsid w:val="00BB5E5E"/>
    <w:rsid w:val="00BB5FF5"/>
    <w:rsid w:val="00BB6A37"/>
    <w:rsid w:val="00BB78C2"/>
    <w:rsid w:val="00BC19DA"/>
    <w:rsid w:val="00BC1EB0"/>
    <w:rsid w:val="00BD2E4B"/>
    <w:rsid w:val="00BD459A"/>
    <w:rsid w:val="00BD587B"/>
    <w:rsid w:val="00BD5D25"/>
    <w:rsid w:val="00BD7D3A"/>
    <w:rsid w:val="00BE0D3B"/>
    <w:rsid w:val="00BE3AAD"/>
    <w:rsid w:val="00BF027F"/>
    <w:rsid w:val="00BF1036"/>
    <w:rsid w:val="00BF7ED7"/>
    <w:rsid w:val="00C015A6"/>
    <w:rsid w:val="00C0736D"/>
    <w:rsid w:val="00C116F9"/>
    <w:rsid w:val="00C15AF1"/>
    <w:rsid w:val="00C213CC"/>
    <w:rsid w:val="00C309DE"/>
    <w:rsid w:val="00C31274"/>
    <w:rsid w:val="00C335D9"/>
    <w:rsid w:val="00C35436"/>
    <w:rsid w:val="00C40B4F"/>
    <w:rsid w:val="00C442E6"/>
    <w:rsid w:val="00C4433E"/>
    <w:rsid w:val="00C45400"/>
    <w:rsid w:val="00C50592"/>
    <w:rsid w:val="00C51992"/>
    <w:rsid w:val="00C52FE9"/>
    <w:rsid w:val="00C57B6D"/>
    <w:rsid w:val="00C61A69"/>
    <w:rsid w:val="00C644FE"/>
    <w:rsid w:val="00C668BC"/>
    <w:rsid w:val="00C67383"/>
    <w:rsid w:val="00C7096A"/>
    <w:rsid w:val="00C77A5B"/>
    <w:rsid w:val="00C82CE9"/>
    <w:rsid w:val="00C86A9F"/>
    <w:rsid w:val="00C87CB7"/>
    <w:rsid w:val="00C87D79"/>
    <w:rsid w:val="00C90318"/>
    <w:rsid w:val="00C9178A"/>
    <w:rsid w:val="00C93C30"/>
    <w:rsid w:val="00C9633F"/>
    <w:rsid w:val="00CB05A2"/>
    <w:rsid w:val="00CB43A3"/>
    <w:rsid w:val="00CB4891"/>
    <w:rsid w:val="00CC20D1"/>
    <w:rsid w:val="00CC260E"/>
    <w:rsid w:val="00CC5122"/>
    <w:rsid w:val="00CD0623"/>
    <w:rsid w:val="00CD321F"/>
    <w:rsid w:val="00CE68FE"/>
    <w:rsid w:val="00CF126B"/>
    <w:rsid w:val="00CF25E9"/>
    <w:rsid w:val="00CF47D3"/>
    <w:rsid w:val="00CF6E70"/>
    <w:rsid w:val="00CF75EC"/>
    <w:rsid w:val="00D00917"/>
    <w:rsid w:val="00D031EA"/>
    <w:rsid w:val="00D037F5"/>
    <w:rsid w:val="00D06320"/>
    <w:rsid w:val="00D07492"/>
    <w:rsid w:val="00D0781B"/>
    <w:rsid w:val="00D118BB"/>
    <w:rsid w:val="00D133C5"/>
    <w:rsid w:val="00D160C0"/>
    <w:rsid w:val="00D20134"/>
    <w:rsid w:val="00D241E0"/>
    <w:rsid w:val="00D268F6"/>
    <w:rsid w:val="00D2747E"/>
    <w:rsid w:val="00D327EE"/>
    <w:rsid w:val="00D332BF"/>
    <w:rsid w:val="00D36A55"/>
    <w:rsid w:val="00D3796E"/>
    <w:rsid w:val="00D37E76"/>
    <w:rsid w:val="00D42754"/>
    <w:rsid w:val="00D44539"/>
    <w:rsid w:val="00D469F2"/>
    <w:rsid w:val="00D47761"/>
    <w:rsid w:val="00D510A3"/>
    <w:rsid w:val="00D53C06"/>
    <w:rsid w:val="00D60207"/>
    <w:rsid w:val="00D64A38"/>
    <w:rsid w:val="00D70460"/>
    <w:rsid w:val="00D7402A"/>
    <w:rsid w:val="00D75446"/>
    <w:rsid w:val="00D756BE"/>
    <w:rsid w:val="00D77A77"/>
    <w:rsid w:val="00D80725"/>
    <w:rsid w:val="00D8625A"/>
    <w:rsid w:val="00D90813"/>
    <w:rsid w:val="00D90D85"/>
    <w:rsid w:val="00D91B33"/>
    <w:rsid w:val="00D92D66"/>
    <w:rsid w:val="00D94844"/>
    <w:rsid w:val="00D95B19"/>
    <w:rsid w:val="00D96634"/>
    <w:rsid w:val="00DA0206"/>
    <w:rsid w:val="00DA118B"/>
    <w:rsid w:val="00DA1225"/>
    <w:rsid w:val="00DA2717"/>
    <w:rsid w:val="00DA2B56"/>
    <w:rsid w:val="00DB2AE1"/>
    <w:rsid w:val="00DB6B06"/>
    <w:rsid w:val="00DB6F04"/>
    <w:rsid w:val="00DB73B2"/>
    <w:rsid w:val="00DC2359"/>
    <w:rsid w:val="00DC274F"/>
    <w:rsid w:val="00DC36BD"/>
    <w:rsid w:val="00DC3CF9"/>
    <w:rsid w:val="00DD017C"/>
    <w:rsid w:val="00DD14A3"/>
    <w:rsid w:val="00DD185D"/>
    <w:rsid w:val="00DD7594"/>
    <w:rsid w:val="00DD7755"/>
    <w:rsid w:val="00DE2678"/>
    <w:rsid w:val="00DE2D61"/>
    <w:rsid w:val="00DE4001"/>
    <w:rsid w:val="00DF1DF1"/>
    <w:rsid w:val="00DF336A"/>
    <w:rsid w:val="00DF67E3"/>
    <w:rsid w:val="00E053BA"/>
    <w:rsid w:val="00E062B5"/>
    <w:rsid w:val="00E06CEB"/>
    <w:rsid w:val="00E077BD"/>
    <w:rsid w:val="00E10132"/>
    <w:rsid w:val="00E105CA"/>
    <w:rsid w:val="00E1250D"/>
    <w:rsid w:val="00E128D2"/>
    <w:rsid w:val="00E179E6"/>
    <w:rsid w:val="00E20261"/>
    <w:rsid w:val="00E2071D"/>
    <w:rsid w:val="00E21646"/>
    <w:rsid w:val="00E22AB0"/>
    <w:rsid w:val="00E24011"/>
    <w:rsid w:val="00E26B41"/>
    <w:rsid w:val="00E322E7"/>
    <w:rsid w:val="00E36C46"/>
    <w:rsid w:val="00E3763C"/>
    <w:rsid w:val="00E37949"/>
    <w:rsid w:val="00E4346E"/>
    <w:rsid w:val="00E43F91"/>
    <w:rsid w:val="00E447B1"/>
    <w:rsid w:val="00E46653"/>
    <w:rsid w:val="00E51B36"/>
    <w:rsid w:val="00E51F6C"/>
    <w:rsid w:val="00E5684B"/>
    <w:rsid w:val="00E6013A"/>
    <w:rsid w:val="00E64638"/>
    <w:rsid w:val="00E70A1F"/>
    <w:rsid w:val="00E71D12"/>
    <w:rsid w:val="00E726D7"/>
    <w:rsid w:val="00E73E1B"/>
    <w:rsid w:val="00E832DD"/>
    <w:rsid w:val="00E85577"/>
    <w:rsid w:val="00E870F4"/>
    <w:rsid w:val="00E87EE5"/>
    <w:rsid w:val="00E95003"/>
    <w:rsid w:val="00E95B70"/>
    <w:rsid w:val="00EA181F"/>
    <w:rsid w:val="00EA3A8F"/>
    <w:rsid w:val="00EA423F"/>
    <w:rsid w:val="00EA64D2"/>
    <w:rsid w:val="00EB1809"/>
    <w:rsid w:val="00EB43FE"/>
    <w:rsid w:val="00EB446F"/>
    <w:rsid w:val="00EB56F5"/>
    <w:rsid w:val="00EB5B8E"/>
    <w:rsid w:val="00EC2B35"/>
    <w:rsid w:val="00EC4084"/>
    <w:rsid w:val="00ED0DF7"/>
    <w:rsid w:val="00ED6387"/>
    <w:rsid w:val="00EE228F"/>
    <w:rsid w:val="00EE2AF0"/>
    <w:rsid w:val="00EE79C7"/>
    <w:rsid w:val="00EE7E11"/>
    <w:rsid w:val="00EF241A"/>
    <w:rsid w:val="00EF7371"/>
    <w:rsid w:val="00F075B5"/>
    <w:rsid w:val="00F07FF0"/>
    <w:rsid w:val="00F11134"/>
    <w:rsid w:val="00F1325B"/>
    <w:rsid w:val="00F13812"/>
    <w:rsid w:val="00F20C16"/>
    <w:rsid w:val="00F27235"/>
    <w:rsid w:val="00F31E45"/>
    <w:rsid w:val="00F32F0B"/>
    <w:rsid w:val="00F33D4C"/>
    <w:rsid w:val="00F3512F"/>
    <w:rsid w:val="00F3551C"/>
    <w:rsid w:val="00F36292"/>
    <w:rsid w:val="00F37C1D"/>
    <w:rsid w:val="00F42C04"/>
    <w:rsid w:val="00F44073"/>
    <w:rsid w:val="00F45525"/>
    <w:rsid w:val="00F4584B"/>
    <w:rsid w:val="00F4732A"/>
    <w:rsid w:val="00F52493"/>
    <w:rsid w:val="00F53746"/>
    <w:rsid w:val="00F55555"/>
    <w:rsid w:val="00F60E59"/>
    <w:rsid w:val="00F632BB"/>
    <w:rsid w:val="00F63833"/>
    <w:rsid w:val="00F63DDC"/>
    <w:rsid w:val="00F64E7E"/>
    <w:rsid w:val="00F67501"/>
    <w:rsid w:val="00F71C70"/>
    <w:rsid w:val="00F72DAB"/>
    <w:rsid w:val="00F74CC9"/>
    <w:rsid w:val="00F76CB8"/>
    <w:rsid w:val="00F7774D"/>
    <w:rsid w:val="00F846F9"/>
    <w:rsid w:val="00F86A60"/>
    <w:rsid w:val="00F874D0"/>
    <w:rsid w:val="00F87ACC"/>
    <w:rsid w:val="00F90851"/>
    <w:rsid w:val="00F91DC4"/>
    <w:rsid w:val="00F9352A"/>
    <w:rsid w:val="00F94FBB"/>
    <w:rsid w:val="00F97986"/>
    <w:rsid w:val="00FA01CF"/>
    <w:rsid w:val="00FA190D"/>
    <w:rsid w:val="00FA1C48"/>
    <w:rsid w:val="00FA280C"/>
    <w:rsid w:val="00FA5771"/>
    <w:rsid w:val="00FA58C7"/>
    <w:rsid w:val="00FA6832"/>
    <w:rsid w:val="00FA6DB4"/>
    <w:rsid w:val="00FA7945"/>
    <w:rsid w:val="00FB3528"/>
    <w:rsid w:val="00FC1B43"/>
    <w:rsid w:val="00FC2D8C"/>
    <w:rsid w:val="00FD00C8"/>
    <w:rsid w:val="00FD2A5D"/>
    <w:rsid w:val="00FD3506"/>
    <w:rsid w:val="00FD4D09"/>
    <w:rsid w:val="00FD5C69"/>
    <w:rsid w:val="00FE06FA"/>
    <w:rsid w:val="00FE10B8"/>
    <w:rsid w:val="00FE2339"/>
    <w:rsid w:val="00FE325A"/>
    <w:rsid w:val="00FE327A"/>
    <w:rsid w:val="00FE3D1D"/>
    <w:rsid w:val="00FF050B"/>
    <w:rsid w:val="00FF4F56"/>
    <w:rsid w:val="00FF58FA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06E73"/>
  <w15:docId w15:val="{71C275B4-A7A1-439E-92D3-DF4ACA9C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CF3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link w:val="Heading4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link w:val="Heading5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link w:val="Heading7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link w:val="Heading8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character" w:customStyle="1" w:styleId="CaptionChar">
    <w:name w:val="Caption Char"/>
    <w:link w:val="Caption"/>
    <w:rsid w:val="00F87ACC"/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32828"/>
    <w:rPr>
      <w:color w:val="808080"/>
    </w:rPr>
  </w:style>
  <w:style w:type="paragraph" w:customStyle="1" w:styleId="AnnexL1">
    <w:name w:val="Annex L1"/>
    <w:basedOn w:val="Heading1"/>
    <w:next w:val="Normal"/>
    <w:link w:val="AnnexL1Char"/>
    <w:qFormat/>
    <w:rsid w:val="00B46127"/>
    <w:pPr>
      <w:numPr>
        <w:numId w:val="30"/>
      </w:numPr>
      <w:ind w:left="426" w:hanging="426"/>
    </w:pPr>
  </w:style>
  <w:style w:type="paragraph" w:customStyle="1" w:styleId="AnnexL2">
    <w:name w:val="Annex L2"/>
    <w:basedOn w:val="Heading2"/>
    <w:next w:val="Normal"/>
    <w:link w:val="AnnexL2Char"/>
    <w:qFormat/>
    <w:rsid w:val="00B46127"/>
    <w:pPr>
      <w:numPr>
        <w:ilvl w:val="0"/>
        <w:numId w:val="0"/>
      </w:numPr>
      <w:ind w:left="993" w:hanging="567"/>
    </w:pPr>
  </w:style>
  <w:style w:type="character" w:customStyle="1" w:styleId="AnnexL1Char">
    <w:name w:val="Annex L1 Char"/>
    <w:basedOn w:val="Heading1Char"/>
    <w:link w:val="AnnexL1"/>
    <w:rsid w:val="00B46127"/>
    <w:rPr>
      <w:rFonts w:ascii="Calibri" w:eastAsia="Times New Roman" w:hAnsi="Calibri"/>
      <w:b/>
      <w:bCs/>
      <w:kern w:val="32"/>
      <w:sz w:val="32"/>
      <w:szCs w:val="32"/>
    </w:rPr>
  </w:style>
  <w:style w:type="numbering" w:customStyle="1" w:styleId="Style1">
    <w:name w:val="Style1"/>
    <w:uiPriority w:val="99"/>
    <w:rsid w:val="00AB65E6"/>
    <w:pPr>
      <w:numPr>
        <w:numId w:val="23"/>
      </w:numPr>
    </w:pPr>
  </w:style>
  <w:style w:type="character" w:customStyle="1" w:styleId="AnnexL2Char">
    <w:name w:val="Annex L2 Char"/>
    <w:basedOn w:val="Heading2Char"/>
    <w:link w:val="AnnexL2"/>
    <w:rsid w:val="00B46127"/>
    <w:rPr>
      <w:rFonts w:ascii="Calibri" w:eastAsia="Times New Roman" w:hAnsi="Calibri"/>
      <w:b/>
      <w:bCs/>
      <w:i/>
      <w:iCs/>
      <w:sz w:val="28"/>
      <w:szCs w:val="28"/>
    </w:rPr>
  </w:style>
  <w:style w:type="numbering" w:customStyle="1" w:styleId="Style2">
    <w:name w:val="Style2"/>
    <w:uiPriority w:val="99"/>
    <w:rsid w:val="00B46127"/>
    <w:pPr>
      <w:numPr>
        <w:numId w:val="32"/>
      </w:numPr>
    </w:pPr>
  </w:style>
  <w:style w:type="paragraph" w:styleId="Revision">
    <w:name w:val="Revision"/>
    <w:hidden/>
    <w:uiPriority w:val="99"/>
    <w:semiHidden/>
    <w:rsid w:val="008867EB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827DD"/>
    <w:pPr>
      <w:spacing w:before="100" w:beforeAutospacing="1" w:after="100" w:afterAutospacing="1"/>
      <w:jc w:val="left"/>
    </w:pPr>
    <w:rPr>
      <w:rFonts w:eastAsia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1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24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014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786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taignerc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F9767-5043-432C-AF61-EE052985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345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Rajan Joshi</cp:lastModifiedBy>
  <cp:revision>95</cp:revision>
  <dcterms:created xsi:type="dcterms:W3CDTF">2018-07-11T16:04:00Z</dcterms:created>
  <dcterms:modified xsi:type="dcterms:W3CDTF">2019-07-03T20:15:00Z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