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244" w:rsidRPr="001F1DCA" w:rsidRDefault="001C2900">
      <w:pPr>
        <w:jc w:val="center"/>
        <w:rPr>
          <w:b/>
          <w:sz w:val="28"/>
          <w:szCs w:val="28"/>
          <w:lang w:val="en-GB"/>
        </w:rPr>
      </w:pPr>
      <w:r w:rsidRPr="001F1DCA">
        <w:rPr>
          <w:b/>
          <w:sz w:val="28"/>
          <w:szCs w:val="28"/>
          <w:lang w:val="en-GB"/>
        </w:rPr>
        <w:t>INTERNATIONAL ORGANISATION FOR STANDARDISATION</w:t>
      </w:r>
    </w:p>
    <w:p w:rsidR="00C45244" w:rsidRPr="001F1DCA" w:rsidRDefault="001C2900">
      <w:pPr>
        <w:jc w:val="center"/>
        <w:rPr>
          <w:b/>
          <w:sz w:val="28"/>
          <w:lang w:val="en-GB"/>
        </w:rPr>
      </w:pPr>
      <w:r w:rsidRPr="001F1DCA">
        <w:rPr>
          <w:b/>
          <w:sz w:val="28"/>
          <w:lang w:val="en-GB"/>
        </w:rPr>
        <w:t>ORGANISATION INTERNATIONALE DE NORMALISATION</w:t>
      </w:r>
    </w:p>
    <w:p w:rsidR="00C45244" w:rsidRPr="001F1DCA" w:rsidRDefault="001C2900">
      <w:pPr>
        <w:jc w:val="center"/>
        <w:rPr>
          <w:b/>
          <w:sz w:val="28"/>
          <w:lang w:val="en-GB"/>
        </w:rPr>
      </w:pPr>
      <w:r w:rsidRPr="001F1DCA">
        <w:rPr>
          <w:b/>
          <w:sz w:val="28"/>
          <w:lang w:val="en-GB"/>
        </w:rPr>
        <w:t>ISO/IEC JTC1/SC29/WG11</w:t>
      </w:r>
    </w:p>
    <w:p w:rsidR="00C45244" w:rsidRPr="001F1DCA" w:rsidRDefault="001C2900">
      <w:pPr>
        <w:jc w:val="center"/>
        <w:rPr>
          <w:b/>
          <w:lang w:val="en-GB"/>
        </w:rPr>
      </w:pPr>
      <w:r w:rsidRPr="001F1DCA">
        <w:rPr>
          <w:b/>
          <w:sz w:val="28"/>
          <w:lang w:val="en-GB"/>
        </w:rPr>
        <w:t>CODING OF MOVING PICTURES AND AUDIO</w:t>
      </w:r>
    </w:p>
    <w:p w:rsidR="00C45244" w:rsidRPr="001F1DCA" w:rsidRDefault="00C45244">
      <w:pPr>
        <w:tabs>
          <w:tab w:val="left" w:pos="5387"/>
        </w:tabs>
        <w:spacing w:line="240" w:lineRule="exact"/>
        <w:jc w:val="center"/>
        <w:rPr>
          <w:b/>
          <w:lang w:val="en-GB"/>
        </w:rPr>
      </w:pPr>
    </w:p>
    <w:p w:rsidR="00C45244" w:rsidRPr="001F1DCA" w:rsidRDefault="001C2900">
      <w:pPr>
        <w:jc w:val="right"/>
        <w:rPr>
          <w:rFonts w:eastAsiaTheme="minorEastAsia"/>
          <w:b/>
          <w:lang w:val="en-GB" w:eastAsia="ko-KR"/>
        </w:rPr>
      </w:pPr>
      <w:r w:rsidRPr="001F1DCA">
        <w:rPr>
          <w:b/>
          <w:lang w:val="en-GB"/>
        </w:rPr>
        <w:t>ISO/IEC JTC1/SC29/WG11</w:t>
      </w:r>
      <w:r w:rsidR="00777A85" w:rsidRPr="00777A85">
        <w:t xml:space="preserve"> </w:t>
      </w:r>
      <w:r w:rsidR="00490AD5" w:rsidRPr="00777A85">
        <w:rPr>
          <w:b/>
          <w:lang w:val="en-GB" w:eastAsia="ja-JP"/>
        </w:rPr>
        <w:t>m</w:t>
      </w:r>
      <w:r w:rsidR="00062AF6">
        <w:rPr>
          <w:b/>
          <w:lang w:val="en-GB" w:eastAsia="ja-JP"/>
        </w:rPr>
        <w:t>49592</w:t>
      </w:r>
    </w:p>
    <w:p w:rsidR="00C45244" w:rsidRPr="001F1DCA" w:rsidRDefault="0078019B">
      <w:pPr>
        <w:wordWrap w:val="0"/>
        <w:jc w:val="right"/>
        <w:rPr>
          <w:b/>
          <w:lang w:val="en-GB" w:eastAsia="ja-JP"/>
        </w:rPr>
      </w:pPr>
      <w:r w:rsidRPr="0078019B">
        <w:rPr>
          <w:b/>
          <w:lang w:val="en-GB" w:eastAsia="ja-JP"/>
        </w:rPr>
        <w:t>July 2019, Gothenburg, Sweden</w:t>
      </w:r>
    </w:p>
    <w:p w:rsidR="00C45244" w:rsidRPr="001F1DCA" w:rsidRDefault="00C45244">
      <w:pPr>
        <w:jc w:val="right"/>
        <w:rPr>
          <w:b/>
          <w:lang w:val="en-GB" w:eastAsia="ja-JP"/>
        </w:rPr>
      </w:pPr>
    </w:p>
    <w:p w:rsidR="00C45244" w:rsidRPr="001F1DCA" w:rsidRDefault="00C45244">
      <w:pPr>
        <w:jc w:val="right"/>
        <w:rPr>
          <w:b/>
          <w:lang w:val="en-GB" w:eastAsia="ja-JP"/>
        </w:rPr>
      </w:pPr>
    </w:p>
    <w:p w:rsidR="00C45244" w:rsidRPr="001F1DCA" w:rsidRDefault="00C45244">
      <w:pPr>
        <w:spacing w:line="240" w:lineRule="exact"/>
        <w:rPr>
          <w:lang w:val="en-GB"/>
        </w:rPr>
      </w:pPr>
    </w:p>
    <w:tbl>
      <w:tblPr>
        <w:tblW w:w="0" w:type="auto"/>
        <w:tblLook w:val="01E0" w:firstRow="1" w:lastRow="1" w:firstColumn="1" w:lastColumn="1" w:noHBand="0" w:noVBand="0"/>
      </w:tblPr>
      <w:tblGrid>
        <w:gridCol w:w="1076"/>
        <w:gridCol w:w="8279"/>
      </w:tblGrid>
      <w:tr w:rsidR="00C45244" w:rsidRPr="001F1DCA">
        <w:tc>
          <w:tcPr>
            <w:tcW w:w="1080" w:type="dxa"/>
          </w:tcPr>
          <w:p w:rsidR="00C45244" w:rsidRPr="001F1DCA" w:rsidRDefault="001C2900" w:rsidP="004040B2">
            <w:pPr>
              <w:suppressAutoHyphens/>
              <w:jc w:val="left"/>
              <w:rPr>
                <w:b/>
                <w:lang w:val="en-GB"/>
              </w:rPr>
            </w:pPr>
            <w:r w:rsidRPr="001F1DCA">
              <w:rPr>
                <w:b/>
                <w:lang w:val="en-GB"/>
              </w:rPr>
              <w:t>Source</w:t>
            </w:r>
          </w:p>
        </w:tc>
        <w:tc>
          <w:tcPr>
            <w:tcW w:w="8491" w:type="dxa"/>
          </w:tcPr>
          <w:p w:rsidR="00C45244" w:rsidRPr="001F1DCA" w:rsidRDefault="00BA645A" w:rsidP="004040B2">
            <w:pPr>
              <w:suppressAutoHyphens/>
              <w:jc w:val="left"/>
              <w:rPr>
                <w:b/>
                <w:lang w:val="en-GB" w:eastAsia="ko-KR"/>
              </w:rPr>
            </w:pPr>
            <w:r>
              <w:rPr>
                <w:b/>
              </w:rPr>
              <w:t xml:space="preserve">Samsung </w:t>
            </w:r>
            <w:r w:rsidR="00A911E9">
              <w:rPr>
                <w:b/>
              </w:rPr>
              <w:t>Electronics</w:t>
            </w:r>
          </w:p>
        </w:tc>
      </w:tr>
      <w:tr w:rsidR="00C45244" w:rsidRPr="001F1DCA">
        <w:tc>
          <w:tcPr>
            <w:tcW w:w="1080" w:type="dxa"/>
          </w:tcPr>
          <w:p w:rsidR="00C45244" w:rsidRPr="001F1DCA" w:rsidRDefault="001C2900" w:rsidP="004040B2">
            <w:pPr>
              <w:suppressAutoHyphens/>
              <w:jc w:val="left"/>
              <w:rPr>
                <w:b/>
                <w:lang w:val="en-GB"/>
              </w:rPr>
            </w:pPr>
            <w:r w:rsidRPr="001F1DCA">
              <w:rPr>
                <w:b/>
                <w:lang w:val="en-GB"/>
              </w:rPr>
              <w:t>Status</w:t>
            </w:r>
          </w:p>
        </w:tc>
        <w:tc>
          <w:tcPr>
            <w:tcW w:w="8491" w:type="dxa"/>
          </w:tcPr>
          <w:p w:rsidR="00C45244" w:rsidRPr="001F1DCA" w:rsidRDefault="002F6D8F" w:rsidP="004040B2">
            <w:pPr>
              <w:suppressAutoHyphens/>
              <w:jc w:val="left"/>
              <w:rPr>
                <w:rFonts w:eastAsiaTheme="minorEastAsia"/>
                <w:b/>
                <w:lang w:val="en-GB" w:eastAsia="ko-KR"/>
              </w:rPr>
            </w:pPr>
            <w:r w:rsidRPr="001F1DCA">
              <w:rPr>
                <w:rFonts w:eastAsiaTheme="minorEastAsia"/>
                <w:b/>
                <w:lang w:val="en-GB" w:eastAsia="ko-KR"/>
              </w:rPr>
              <w:t>Input contribution</w:t>
            </w:r>
          </w:p>
        </w:tc>
      </w:tr>
      <w:tr w:rsidR="00C45244" w:rsidRPr="001F1DCA">
        <w:tc>
          <w:tcPr>
            <w:tcW w:w="1080" w:type="dxa"/>
          </w:tcPr>
          <w:p w:rsidR="00C45244" w:rsidRPr="001F1DCA" w:rsidRDefault="001C2900" w:rsidP="004040B2">
            <w:pPr>
              <w:suppressAutoHyphens/>
              <w:jc w:val="left"/>
              <w:rPr>
                <w:b/>
                <w:lang w:val="en-GB"/>
              </w:rPr>
            </w:pPr>
            <w:r w:rsidRPr="001F1DCA">
              <w:rPr>
                <w:b/>
                <w:lang w:val="en-GB"/>
              </w:rPr>
              <w:t>Title</w:t>
            </w:r>
          </w:p>
        </w:tc>
        <w:tc>
          <w:tcPr>
            <w:tcW w:w="8491" w:type="dxa"/>
          </w:tcPr>
          <w:p w:rsidR="00C45244" w:rsidRPr="001F1DCA" w:rsidRDefault="00C17BEA" w:rsidP="004040B2">
            <w:pPr>
              <w:suppressAutoHyphens/>
              <w:jc w:val="left"/>
              <w:rPr>
                <w:rFonts w:eastAsiaTheme="minorEastAsia"/>
                <w:b/>
                <w:lang w:val="en-GB" w:eastAsia="ko-KR"/>
              </w:rPr>
            </w:pPr>
            <w:r>
              <w:rPr>
                <w:rFonts w:eastAsiaTheme="minorEastAsia"/>
                <w:b/>
                <w:lang w:val="en-GB" w:eastAsia="ko-KR"/>
              </w:rPr>
              <w:t>[</w:t>
            </w:r>
            <w:r w:rsidR="00F20694">
              <w:rPr>
                <w:rFonts w:eastAsiaTheme="minorEastAsia"/>
                <w:b/>
                <w:lang w:val="en-GB" w:eastAsia="ko-KR"/>
              </w:rPr>
              <w:t>V-</w:t>
            </w:r>
            <w:r>
              <w:rPr>
                <w:rFonts w:eastAsiaTheme="minorEastAsia"/>
                <w:b/>
                <w:lang w:val="en-GB" w:eastAsia="ko-KR"/>
              </w:rPr>
              <w:t>PCC]</w:t>
            </w:r>
            <w:bookmarkStart w:id="0" w:name="_GoBack"/>
            <w:bookmarkEnd w:id="0"/>
            <w:r w:rsidR="006B5841" w:rsidRPr="006B5841">
              <w:rPr>
                <w:rFonts w:eastAsiaTheme="minorEastAsia"/>
                <w:b/>
                <w:lang w:val="en-GB" w:eastAsia="ko-KR"/>
              </w:rPr>
              <w:t xml:space="preserve">[New Proposal] </w:t>
            </w:r>
            <w:r w:rsidR="005B4B54">
              <w:rPr>
                <w:rFonts w:eastAsiaTheme="minorEastAsia"/>
                <w:b/>
                <w:lang w:val="en-GB" w:eastAsia="ko-KR"/>
              </w:rPr>
              <w:t xml:space="preserve">Single-pass </w:t>
            </w:r>
            <w:r w:rsidR="00490AD5" w:rsidRPr="00490AD5">
              <w:rPr>
                <w:rFonts w:eastAsiaTheme="minorEastAsia"/>
                <w:b/>
                <w:bCs/>
                <w:lang w:eastAsia="ko-KR"/>
              </w:rPr>
              <w:t>Boundary Points Identification</w:t>
            </w:r>
          </w:p>
        </w:tc>
      </w:tr>
      <w:tr w:rsidR="00C45244" w:rsidRPr="001F1DCA">
        <w:tc>
          <w:tcPr>
            <w:tcW w:w="1080" w:type="dxa"/>
          </w:tcPr>
          <w:p w:rsidR="00C45244" w:rsidRPr="001F1DCA" w:rsidRDefault="001C2900" w:rsidP="004040B2">
            <w:pPr>
              <w:jc w:val="left"/>
              <w:rPr>
                <w:b/>
                <w:lang w:val="en-GB"/>
              </w:rPr>
            </w:pPr>
            <w:r w:rsidRPr="001F1DCA">
              <w:rPr>
                <w:b/>
                <w:lang w:val="en-GB"/>
              </w:rPr>
              <w:t>Author</w:t>
            </w:r>
          </w:p>
        </w:tc>
        <w:tc>
          <w:tcPr>
            <w:tcW w:w="8491" w:type="dxa"/>
          </w:tcPr>
          <w:p w:rsidR="00C45244" w:rsidRPr="00503621" w:rsidRDefault="004040B2" w:rsidP="00C81580">
            <w:pPr>
              <w:jc w:val="left"/>
              <w:rPr>
                <w:rFonts w:eastAsiaTheme="minorEastAsia"/>
                <w:b/>
                <w:lang w:val="en-GB" w:eastAsia="ko-KR"/>
              </w:rPr>
            </w:pPr>
            <w:r>
              <w:rPr>
                <w:rFonts w:eastAsiaTheme="minorEastAsia"/>
                <w:b/>
                <w:lang w:val="en-GB" w:eastAsia="ko-KR"/>
              </w:rPr>
              <w:t>Hossein Najaf-Zadeh</w:t>
            </w:r>
            <w:r w:rsidR="003C230E">
              <w:rPr>
                <w:rFonts w:eastAsiaTheme="minorEastAsia"/>
                <w:b/>
                <w:lang w:val="en-GB" w:eastAsia="ko-KR"/>
              </w:rPr>
              <w:t xml:space="preserve">, </w:t>
            </w:r>
            <w:r w:rsidR="000C4B31" w:rsidRPr="00503621">
              <w:rPr>
                <w:rFonts w:eastAsiaTheme="minorEastAsia"/>
                <w:b/>
                <w:lang w:val="en-GB" w:eastAsia="ko-KR"/>
              </w:rPr>
              <w:t>Madhukar Budagavi</w:t>
            </w:r>
            <w:r w:rsidR="00490AD5">
              <w:rPr>
                <w:rFonts w:eastAsiaTheme="minorEastAsia"/>
                <w:b/>
                <w:lang w:val="en-GB" w:eastAsia="ko-KR"/>
              </w:rPr>
              <w:t>, Rajan Joshi</w:t>
            </w:r>
            <w:r w:rsidR="005B4B54">
              <w:rPr>
                <w:rFonts w:eastAsiaTheme="minorEastAsia"/>
                <w:b/>
                <w:lang w:val="en-GB" w:eastAsia="ko-KR"/>
              </w:rPr>
              <w:t>, Esmaeil Faramarzi</w:t>
            </w:r>
            <w:r w:rsidR="00FB7C21">
              <w:rPr>
                <w:rFonts w:eastAsiaTheme="minorEastAsia"/>
                <w:b/>
                <w:lang w:val="en-GB" w:eastAsia="ko-KR"/>
              </w:rPr>
              <w:t xml:space="preserve"> </w:t>
            </w:r>
          </w:p>
        </w:tc>
      </w:tr>
    </w:tbl>
    <w:p w:rsidR="00606B77" w:rsidRPr="00C72552" w:rsidRDefault="00606B77" w:rsidP="00CF3B73">
      <w:pPr>
        <w:jc w:val="left"/>
        <w:rPr>
          <w:lang w:val="en-GB"/>
        </w:rPr>
      </w:pPr>
    </w:p>
    <w:p w:rsidR="003D5350" w:rsidRPr="001F1DCA" w:rsidRDefault="003D5350" w:rsidP="003D5350">
      <w:pPr>
        <w:pStyle w:val="Heading1"/>
        <w:rPr>
          <w:lang w:val="en-GB"/>
        </w:rPr>
      </w:pPr>
      <w:r w:rsidRPr="001F1DCA">
        <w:rPr>
          <w:lang w:val="en-GB"/>
        </w:rPr>
        <w:t>Introduction</w:t>
      </w:r>
    </w:p>
    <w:p w:rsidR="00DA4300" w:rsidRPr="005B4B54" w:rsidRDefault="00D06EA9" w:rsidP="005B4B54">
      <w:pPr>
        <w:spacing w:before="120"/>
        <w:jc w:val="left"/>
        <w:rPr>
          <w:lang w:val="en-GB"/>
        </w:rPr>
      </w:pPr>
      <w:r>
        <w:rPr>
          <w:lang w:val="en-GB"/>
        </w:rPr>
        <w:t xml:space="preserve">In </w:t>
      </w:r>
      <w:r w:rsidRPr="00D06EA9">
        <w:rPr>
          <w:lang w:val="en-GB"/>
        </w:rPr>
        <w:t>the current implementation of boundary points detection in the V-PCC reference software</w:t>
      </w:r>
      <w:r>
        <w:rPr>
          <w:lang w:val="en-GB"/>
        </w:rPr>
        <w:t>, boundary points are identified in two passes that requires looping over all points twice. This contribution proposes a single-pass boundary points identification</w:t>
      </w:r>
      <w:r w:rsidR="005C60C3">
        <w:rPr>
          <w:lang w:val="en-GB"/>
        </w:rPr>
        <w:t xml:space="preserve"> technique.</w:t>
      </w:r>
      <w:r>
        <w:rPr>
          <w:lang w:val="en-GB"/>
        </w:rPr>
        <w:t xml:space="preserve"> Additionally, </w:t>
      </w:r>
      <w:r w:rsidR="00DA4300">
        <w:rPr>
          <w:lang w:val="en-GB"/>
        </w:rPr>
        <w:t>the boundary points near the occupancy map edges are missed</w:t>
      </w:r>
      <w:r w:rsidR="005C60C3">
        <w:rPr>
          <w:lang w:val="en-GB"/>
        </w:rPr>
        <w:t xml:space="preserve"> in current V-PCC reference software</w:t>
      </w:r>
      <w:r w:rsidR="00DA4300">
        <w:rPr>
          <w:lang w:val="en-GB"/>
        </w:rPr>
        <w:t xml:space="preserve">. </w:t>
      </w:r>
      <w:r w:rsidR="005B4B54" w:rsidRPr="005B4B54">
        <w:rPr>
          <w:lang w:val="en-GB"/>
        </w:rPr>
        <w:t xml:space="preserve">This contribution presents a </w:t>
      </w:r>
      <w:r>
        <w:rPr>
          <w:lang w:val="en-GB"/>
        </w:rPr>
        <w:t>technique</w:t>
      </w:r>
      <w:r w:rsidR="005B4B54" w:rsidRPr="005B4B54">
        <w:rPr>
          <w:lang w:val="en-GB"/>
        </w:rPr>
        <w:t xml:space="preserve"> </w:t>
      </w:r>
      <w:r w:rsidR="005C60C3">
        <w:rPr>
          <w:lang w:val="en-GB"/>
        </w:rPr>
        <w:t xml:space="preserve">to </w:t>
      </w:r>
      <w:r w:rsidR="001C22FE">
        <w:rPr>
          <w:lang w:val="en-GB"/>
        </w:rPr>
        <w:t xml:space="preserve">correctly identify boundary points at </w:t>
      </w:r>
      <w:r w:rsidR="00CE3607">
        <w:rPr>
          <w:lang w:val="en-GB"/>
        </w:rPr>
        <w:t xml:space="preserve">the edges of the </w:t>
      </w:r>
      <w:r w:rsidR="001C22FE">
        <w:rPr>
          <w:lang w:val="en-GB"/>
        </w:rPr>
        <w:t xml:space="preserve">occupancy map </w:t>
      </w:r>
      <w:r w:rsidR="00CE3607">
        <w:rPr>
          <w:lang w:val="en-GB"/>
        </w:rPr>
        <w:t>image</w:t>
      </w:r>
      <w:r w:rsidR="005B4B54" w:rsidRPr="005B4B54">
        <w:rPr>
          <w:lang w:val="en-GB"/>
        </w:rPr>
        <w:t>.</w:t>
      </w:r>
    </w:p>
    <w:p w:rsidR="00D842A6" w:rsidRDefault="00B410A7" w:rsidP="00DA0472">
      <w:pPr>
        <w:pStyle w:val="Heading1"/>
        <w:rPr>
          <w:iCs/>
        </w:rPr>
      </w:pPr>
      <w:r w:rsidRPr="00B410A7">
        <w:rPr>
          <w:lang w:val="en-GB"/>
        </w:rPr>
        <w:t>Proposal</w:t>
      </w:r>
    </w:p>
    <w:p w:rsidR="005B1E37" w:rsidRDefault="005B1E37" w:rsidP="00501D91">
      <w:pPr>
        <w:pStyle w:val="Heading2"/>
      </w:pPr>
      <w:r>
        <w:t>Single-pass boundary points identification</w:t>
      </w:r>
    </w:p>
    <w:p w:rsidR="00F84FE5" w:rsidRPr="00F84FE5" w:rsidRDefault="00F84FE5" w:rsidP="00F84FE5">
      <w:pPr>
        <w:rPr>
          <w:iCs/>
        </w:rPr>
      </w:pPr>
      <w:r w:rsidRPr="00F84FE5">
        <w:rPr>
          <w:iCs/>
        </w:rPr>
        <w:t xml:space="preserve">In the current V-PCC reference software, two layers of points near patch boundaries are identified. That requires looping over all points to identify the points at patch boundaries and then looping over all points again to find neighboring points of the points at patch boundaries. </w:t>
      </w:r>
    </w:p>
    <w:p w:rsidR="00F84FE5" w:rsidRDefault="00F84FE5" w:rsidP="00F84FE5">
      <w:pPr>
        <w:rPr>
          <w:iCs/>
        </w:rPr>
      </w:pPr>
      <w:r w:rsidRPr="00F84FE5">
        <w:rPr>
          <w:iCs/>
        </w:rPr>
        <w:t>In th</w:t>
      </w:r>
      <w:r>
        <w:rPr>
          <w:iCs/>
        </w:rPr>
        <w:t>e single-pass</w:t>
      </w:r>
      <w:r w:rsidRPr="00F84FE5">
        <w:rPr>
          <w:iCs/>
        </w:rPr>
        <w:t xml:space="preserve"> method, </w:t>
      </w:r>
      <w:r>
        <w:rPr>
          <w:iCs/>
        </w:rPr>
        <w:t>it is needed to</w:t>
      </w:r>
      <w:r w:rsidRPr="00F84FE5">
        <w:rPr>
          <w:iCs/>
        </w:rPr>
        <w:t xml:space="preserve"> loop over all points once to identify the boundary layers. In doing so, for each query point, two groups of neighboring points are defined: the first group includes the immediate neighboring points and the second group includes the points 2-pixel apart from the query point, Figure </w:t>
      </w:r>
      <w:r>
        <w:rPr>
          <w:iCs/>
        </w:rPr>
        <w:t>2</w:t>
      </w:r>
      <w:r w:rsidRPr="00F84FE5">
        <w:rPr>
          <w:iCs/>
        </w:rPr>
        <w:t xml:space="preserve"> shows the two group of neighbors for a query point.</w:t>
      </w:r>
    </w:p>
    <w:p w:rsidR="00F84FE5" w:rsidRDefault="00F84FE5" w:rsidP="00F84FE5">
      <w:pPr>
        <w:rPr>
          <w:iCs/>
        </w:rPr>
      </w:pPr>
    </w:p>
    <w:p w:rsidR="00F84FE5" w:rsidRPr="00F84FE5" w:rsidRDefault="00F84FE5" w:rsidP="00F644EE">
      <w:pPr>
        <w:jc w:val="center"/>
        <w:rPr>
          <w:iCs/>
        </w:rPr>
      </w:pPr>
      <w:r w:rsidRPr="00F84FE5">
        <w:rPr>
          <w:rFonts w:eastAsia="Batang"/>
          <w:noProof/>
          <w:sz w:val="20"/>
          <w:szCs w:val="20"/>
        </w:rPr>
        <w:drawing>
          <wp:inline distT="0" distB="0" distL="0" distR="0">
            <wp:extent cx="1166495" cy="11372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6495" cy="1137285"/>
                    </a:xfrm>
                    <a:prstGeom prst="rect">
                      <a:avLst/>
                    </a:prstGeom>
                    <a:noFill/>
                    <a:ln>
                      <a:noFill/>
                    </a:ln>
                  </pic:spPr>
                </pic:pic>
              </a:graphicData>
            </a:graphic>
          </wp:inline>
        </w:drawing>
      </w:r>
    </w:p>
    <w:p w:rsidR="003C483F" w:rsidRDefault="003C483F" w:rsidP="00431786">
      <w:pPr>
        <w:rPr>
          <w:iCs/>
        </w:rPr>
      </w:pPr>
    </w:p>
    <w:p w:rsidR="00F84FE5" w:rsidRPr="00F84FE5" w:rsidRDefault="00F84FE5" w:rsidP="00F84FE5">
      <w:pPr>
        <w:rPr>
          <w:iCs/>
        </w:rPr>
      </w:pPr>
      <w:r>
        <w:rPr>
          <w:iCs/>
        </w:rPr>
        <w:t>Figure 2</w:t>
      </w:r>
      <w:r w:rsidRPr="00F84FE5">
        <w:rPr>
          <w:iCs/>
        </w:rPr>
        <w:t>. Neighboring points of a query point (colored in blue): first group of neighbors (colored in green), second group of neighbors (colored in yellow).</w:t>
      </w:r>
    </w:p>
    <w:p w:rsidR="00F84FE5" w:rsidRDefault="00F84FE5" w:rsidP="00431786">
      <w:pPr>
        <w:rPr>
          <w:iCs/>
        </w:rPr>
      </w:pPr>
    </w:p>
    <w:p w:rsidR="00F84FE5" w:rsidRDefault="00E46CF1" w:rsidP="00431786">
      <w:pPr>
        <w:rPr>
          <w:iCs/>
        </w:rPr>
      </w:pPr>
      <w:r>
        <w:rPr>
          <w:iCs/>
        </w:rPr>
        <w:t>In t</w:t>
      </w:r>
      <w:r w:rsidR="00F84FE5">
        <w:rPr>
          <w:iCs/>
        </w:rPr>
        <w:t>his</w:t>
      </w:r>
      <w:r>
        <w:rPr>
          <w:iCs/>
        </w:rPr>
        <w:t xml:space="preserve"> method, for a query point, if </w:t>
      </w:r>
      <w:r w:rsidRPr="00E46CF1">
        <w:rPr>
          <w:iCs/>
        </w:rPr>
        <w:t xml:space="preserve">any neighboring pixel </w:t>
      </w:r>
      <w:r>
        <w:rPr>
          <w:iCs/>
        </w:rPr>
        <w:t xml:space="preserve">(colored in green and yellow in Figure 2) </w:t>
      </w:r>
      <w:r w:rsidRPr="00E46CF1">
        <w:rPr>
          <w:iCs/>
        </w:rPr>
        <w:t>is e</w:t>
      </w:r>
      <w:r>
        <w:rPr>
          <w:iCs/>
        </w:rPr>
        <w:t>mpty</w:t>
      </w:r>
      <w:r w:rsidRPr="00E46CF1">
        <w:rPr>
          <w:iCs/>
        </w:rPr>
        <w:t xml:space="preserve">, </w:t>
      </w:r>
      <w:r>
        <w:rPr>
          <w:iCs/>
        </w:rPr>
        <w:t>the query point is identified</w:t>
      </w:r>
      <w:r w:rsidRPr="00E46CF1">
        <w:rPr>
          <w:iCs/>
        </w:rPr>
        <w:t xml:space="preserve"> as a boundary point.</w:t>
      </w:r>
      <w:r>
        <w:rPr>
          <w:iCs/>
        </w:rPr>
        <w:t xml:space="preserve"> Also, </w:t>
      </w:r>
      <w:r w:rsidRPr="00F644EE">
        <w:rPr>
          <w:iCs/>
        </w:rPr>
        <w:t>i</w:t>
      </w:r>
      <w:r w:rsidR="00F84FE5" w:rsidRPr="00F644EE">
        <w:rPr>
          <w:iCs/>
        </w:rPr>
        <w:t>f the query point is l</w:t>
      </w:r>
      <w:r w:rsidRPr="00F644EE">
        <w:rPr>
          <w:iCs/>
        </w:rPr>
        <w:t xml:space="preserve">ocated at </w:t>
      </w:r>
      <w:r w:rsidRPr="00F644EE">
        <w:rPr>
          <w:iCs/>
        </w:rPr>
        <w:lastRenderedPageBreak/>
        <w:t xml:space="preserve">an edge of the image or 1-pixel apart from </w:t>
      </w:r>
      <w:r w:rsidR="00F84FE5" w:rsidRPr="00F644EE">
        <w:rPr>
          <w:iCs/>
        </w:rPr>
        <w:t>any edge of the image, the query point will be identified as a bou</w:t>
      </w:r>
      <w:r w:rsidRPr="00F644EE">
        <w:rPr>
          <w:iCs/>
        </w:rPr>
        <w:t>ndary point</w:t>
      </w:r>
      <w:r w:rsidR="00F644EE">
        <w:rPr>
          <w:iCs/>
        </w:rPr>
        <w:t xml:space="preserve"> as well.</w:t>
      </w:r>
    </w:p>
    <w:p w:rsidR="005C60C3" w:rsidRDefault="005C60C3" w:rsidP="00431786">
      <w:pPr>
        <w:rPr>
          <w:iCs/>
        </w:rPr>
      </w:pPr>
    </w:p>
    <w:p w:rsidR="005C60C3" w:rsidRDefault="00437824" w:rsidP="005C60C3">
      <w:pPr>
        <w:pStyle w:val="Heading2"/>
        <w:rPr>
          <w:lang w:val="en-GB"/>
        </w:rPr>
      </w:pPr>
      <w:r>
        <w:rPr>
          <w:lang w:val="en-GB"/>
        </w:rPr>
        <w:t>Boundary points detection</w:t>
      </w:r>
      <w:r w:rsidR="005C60C3">
        <w:rPr>
          <w:lang w:val="en-GB"/>
        </w:rPr>
        <w:t xml:space="preserve"> for points near occupancy map edges</w:t>
      </w:r>
    </w:p>
    <w:p w:rsidR="005C60C3" w:rsidRDefault="005C60C3" w:rsidP="005C60C3">
      <w:pPr>
        <w:spacing w:before="120"/>
        <w:jc w:val="left"/>
        <w:rPr>
          <w:iCs/>
        </w:rPr>
      </w:pPr>
      <w:r>
        <w:rPr>
          <w:iCs/>
        </w:rPr>
        <w:t xml:space="preserve">In the current V-PCC reference software, two layers of boundary points are identified. A point is identified as a boundary point if one of its neighbors is empty (i.e. occupancy value equal 0). Then in the second pass, all the neighboring point of boundary points (identified in the first pass) are also identified as boundary points. In the current implementation of boundary points identification in V-PCC reference software, the points near the occupancy map edges are missed. This contribution proposes to modify the V-PCC reference software by identifying all the occupied pixels in two rows and two columns near occupancy map edges as boundary points. Figure 1 shows some boundary points near the occupancy map edge after the </w:t>
      </w:r>
      <w:r w:rsidR="00D029C7">
        <w:rPr>
          <w:iCs/>
        </w:rPr>
        <w:t>fix</w:t>
      </w:r>
      <w:r>
        <w:rPr>
          <w:iCs/>
        </w:rPr>
        <w:t>.</w:t>
      </w:r>
    </w:p>
    <w:p w:rsidR="005C60C3" w:rsidRDefault="005C60C3" w:rsidP="005C60C3">
      <w:pPr>
        <w:spacing w:before="120"/>
        <w:jc w:val="center"/>
        <w:rPr>
          <w:iCs/>
        </w:rPr>
      </w:pPr>
      <w:r>
        <w:rPr>
          <w:iCs/>
          <w:noProof/>
        </w:rPr>
        <w:drawing>
          <wp:inline distT="0" distB="0" distL="0" distR="0" wp14:anchorId="273F85B7" wp14:editId="4AF994D9">
            <wp:extent cx="5553142" cy="871220"/>
            <wp:effectExtent l="0" t="0" r="952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undaryEdge1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53142" cy="871220"/>
                    </a:xfrm>
                    <a:prstGeom prst="rect">
                      <a:avLst/>
                    </a:prstGeom>
                  </pic:spPr>
                </pic:pic>
              </a:graphicData>
            </a:graphic>
          </wp:inline>
        </w:drawing>
      </w:r>
    </w:p>
    <w:p w:rsidR="005C60C3" w:rsidRDefault="005C60C3" w:rsidP="005C60C3">
      <w:pPr>
        <w:spacing w:before="120"/>
        <w:jc w:val="center"/>
        <w:rPr>
          <w:iCs/>
        </w:rPr>
      </w:pPr>
      <w:r>
        <w:rPr>
          <w:iCs/>
        </w:rPr>
        <w:t>Figure 1. Boundary points not detected (left), boundary points detected near the occupancy map edge (right).</w:t>
      </w:r>
    </w:p>
    <w:p w:rsidR="005C60C3" w:rsidRDefault="005C60C3" w:rsidP="00431786">
      <w:pPr>
        <w:rPr>
          <w:iCs/>
        </w:rPr>
      </w:pPr>
    </w:p>
    <w:p w:rsidR="000A572B" w:rsidRDefault="00747FB2" w:rsidP="00501D91">
      <w:pPr>
        <w:pStyle w:val="Heading1"/>
      </w:pPr>
      <w:r w:rsidRPr="00501D91">
        <w:t>Results</w:t>
      </w:r>
    </w:p>
    <w:p w:rsidR="00747FB2" w:rsidRDefault="00747FB2" w:rsidP="00501D91">
      <w:r>
        <w:t xml:space="preserve">The </w:t>
      </w:r>
      <w:r w:rsidR="00430FE1">
        <w:t xml:space="preserve">32-frame </w:t>
      </w:r>
      <w:r w:rsidR="00DF47BD">
        <w:t>simulation</w:t>
      </w:r>
      <w:r>
        <w:t xml:space="preserve"> results with the bugfix </w:t>
      </w:r>
      <w:r w:rsidR="008F222B">
        <w:t xml:space="preserve">for two-pass </w:t>
      </w:r>
      <w:r w:rsidR="00B64FA5">
        <w:t xml:space="preserve">boundary identification </w:t>
      </w:r>
      <w:r w:rsidR="00430FE1">
        <w:t>are</w:t>
      </w:r>
      <w:r>
        <w:t xml:space="preserve"> shown in Table 1.</w:t>
      </w:r>
    </w:p>
    <w:p w:rsidR="008F222B" w:rsidRDefault="008F222B" w:rsidP="00501D91">
      <w:pPr>
        <w:jc w:val="center"/>
      </w:pPr>
      <w:r>
        <w:rPr>
          <w:noProof/>
        </w:rPr>
        <w:drawing>
          <wp:inline distT="0" distB="0" distL="0" distR="0">
            <wp:extent cx="5940425" cy="10928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DBR-2pass_edg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0425" cy="1092835"/>
                    </a:xfrm>
                    <a:prstGeom prst="rect">
                      <a:avLst/>
                    </a:prstGeom>
                  </pic:spPr>
                </pic:pic>
              </a:graphicData>
            </a:graphic>
          </wp:inline>
        </w:drawing>
      </w:r>
    </w:p>
    <w:p w:rsidR="00DF47BD" w:rsidRDefault="008F222B" w:rsidP="00501D91">
      <w:pPr>
        <w:tabs>
          <w:tab w:val="left" w:pos="1519"/>
        </w:tabs>
      </w:pPr>
      <w:r>
        <w:tab/>
      </w:r>
    </w:p>
    <w:p w:rsidR="008F222B" w:rsidRDefault="008F222B" w:rsidP="00501D91">
      <w:pPr>
        <w:tabs>
          <w:tab w:val="left" w:pos="1519"/>
        </w:tabs>
      </w:pPr>
      <w:r>
        <w:t xml:space="preserve">Table </w:t>
      </w:r>
      <w:r w:rsidR="00DF47BD">
        <w:t>1. Objective results for two-pass boundary identification with the bugfix integrated into TMC2v6.0</w:t>
      </w:r>
      <w:r w:rsidR="00467542">
        <w:t xml:space="preserve">. </w:t>
      </w:r>
    </w:p>
    <w:p w:rsidR="008F222B" w:rsidRDefault="008F222B" w:rsidP="00501D91">
      <w:pPr>
        <w:tabs>
          <w:tab w:val="left" w:pos="1519"/>
        </w:tabs>
      </w:pPr>
    </w:p>
    <w:p w:rsidR="008F222B" w:rsidRDefault="00AB02BE" w:rsidP="00501D91">
      <w:pPr>
        <w:tabs>
          <w:tab w:val="left" w:pos="1519"/>
        </w:tabs>
      </w:pPr>
      <w:r>
        <w:t xml:space="preserve">Table </w:t>
      </w:r>
      <w:r w:rsidR="00430FE1">
        <w:t xml:space="preserve">2 shows the 32-frame </w:t>
      </w:r>
      <w:r w:rsidR="00DF47BD">
        <w:t>simulation results comparing two-pass and single-pass boundary identification.</w:t>
      </w:r>
    </w:p>
    <w:p w:rsidR="00DF47BD" w:rsidRDefault="00DF47BD" w:rsidP="00501D91">
      <w:pPr>
        <w:tabs>
          <w:tab w:val="left" w:pos="1519"/>
        </w:tabs>
      </w:pPr>
    </w:p>
    <w:p w:rsidR="00DF47BD" w:rsidRDefault="00DF47BD" w:rsidP="00501D91">
      <w:pPr>
        <w:tabs>
          <w:tab w:val="left" w:pos="1519"/>
        </w:tabs>
      </w:pPr>
      <w:r>
        <w:rPr>
          <w:noProof/>
        </w:rPr>
        <w:drawing>
          <wp:inline distT="0" distB="0" distL="0" distR="0" wp14:anchorId="14F061EA" wp14:editId="64E9065A">
            <wp:extent cx="5940425" cy="11207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DBR-2pass_vs-1pass-edg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0425" cy="1120775"/>
                    </a:xfrm>
                    <a:prstGeom prst="rect">
                      <a:avLst/>
                    </a:prstGeom>
                  </pic:spPr>
                </pic:pic>
              </a:graphicData>
            </a:graphic>
          </wp:inline>
        </w:drawing>
      </w:r>
    </w:p>
    <w:p w:rsidR="00DF47BD" w:rsidRDefault="00DF47BD" w:rsidP="00501D91">
      <w:pPr>
        <w:tabs>
          <w:tab w:val="left" w:pos="1519"/>
        </w:tabs>
        <w:rPr>
          <w:noProof/>
        </w:rPr>
      </w:pPr>
    </w:p>
    <w:p w:rsidR="00DF47BD" w:rsidRDefault="00DF47BD" w:rsidP="00241BEE">
      <w:pPr>
        <w:tabs>
          <w:tab w:val="left" w:pos="1519"/>
        </w:tabs>
        <w:jc w:val="center"/>
      </w:pPr>
      <w:r>
        <w:t>Table 2.  Objective comparison of two-pass and single-pass boundary identification.</w:t>
      </w:r>
    </w:p>
    <w:p w:rsidR="00DF47BD" w:rsidRDefault="00777E7D" w:rsidP="00501D91">
      <w:pPr>
        <w:pStyle w:val="Heading1"/>
      </w:pPr>
      <w:r>
        <w:lastRenderedPageBreak/>
        <w:t>Conclusion</w:t>
      </w:r>
    </w:p>
    <w:p w:rsidR="007F23CD" w:rsidRDefault="00777E7D" w:rsidP="00501D91">
      <w:pPr>
        <w:tabs>
          <w:tab w:val="left" w:pos="1519"/>
        </w:tabs>
      </w:pPr>
      <w:r>
        <w:t xml:space="preserve">This contribution proposes </w:t>
      </w:r>
      <w:r w:rsidR="00294E1E">
        <w:t>techniques to correctly identify boundary points at the edges of occupancy map</w:t>
      </w:r>
      <w:r>
        <w:t xml:space="preserve"> </w:t>
      </w:r>
      <w:r w:rsidR="000C0967">
        <w:t xml:space="preserve">and </w:t>
      </w:r>
      <w:r w:rsidR="000C0967" w:rsidRPr="000C0967">
        <w:t xml:space="preserve">a single-pass boundary identification </w:t>
      </w:r>
      <w:r w:rsidR="000C0967">
        <w:t xml:space="preserve">in V-PCC reference software. </w:t>
      </w:r>
      <w:r w:rsidR="007F23CD">
        <w:t>We</w:t>
      </w:r>
      <w:r w:rsidR="00467542">
        <w:t xml:space="preserve"> request</w:t>
      </w:r>
      <w:r w:rsidR="007F23CD">
        <w:t xml:space="preserve"> </w:t>
      </w:r>
      <w:r w:rsidR="00294E1E">
        <w:t>both these techniques to</w:t>
      </w:r>
      <w:r w:rsidR="007F23CD">
        <w:t xml:space="preserve"> be integrated into the V-PCC reference software.</w:t>
      </w:r>
    </w:p>
    <w:p w:rsidR="00777E7D" w:rsidRPr="00501D91" w:rsidRDefault="007F23CD" w:rsidP="00501D91">
      <w:pPr>
        <w:tabs>
          <w:tab w:val="left" w:pos="1519"/>
        </w:tabs>
      </w:pPr>
      <w:r>
        <w:t xml:space="preserve"> </w:t>
      </w:r>
    </w:p>
    <w:sectPr w:rsidR="00777E7D" w:rsidRPr="00501D91">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8B1" w:rsidRDefault="00C838B1">
      <w:r>
        <w:separator/>
      </w:r>
    </w:p>
  </w:endnote>
  <w:endnote w:type="continuationSeparator" w:id="0">
    <w:p w:rsidR="00C838B1" w:rsidRDefault="00C8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8B1" w:rsidRDefault="00C838B1">
      <w:r>
        <w:separator/>
      </w:r>
    </w:p>
  </w:footnote>
  <w:footnote w:type="continuationSeparator" w:id="0">
    <w:p w:rsidR="00C838B1" w:rsidRDefault="00C838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16E8C"/>
    <w:multiLevelType w:val="hybridMultilevel"/>
    <w:tmpl w:val="72F82C78"/>
    <w:lvl w:ilvl="0" w:tplc="9B908A76">
      <w:start w:val="2"/>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8F0636"/>
    <w:multiLevelType w:val="hybridMultilevel"/>
    <w:tmpl w:val="B4E40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276480"/>
    <w:multiLevelType w:val="hybridMultilevel"/>
    <w:tmpl w:val="96DCF2B0"/>
    <w:lvl w:ilvl="0" w:tplc="7EEA51EE">
      <w:numFmt w:val="bullet"/>
      <w:lvlText w:val="•"/>
      <w:lvlJc w:val="left"/>
      <w:pPr>
        <w:ind w:left="1080" w:hanging="72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7B7444"/>
    <w:multiLevelType w:val="hybridMultilevel"/>
    <w:tmpl w:val="A758677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5F85743"/>
    <w:multiLevelType w:val="hybridMultilevel"/>
    <w:tmpl w:val="FACC20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36115AF4"/>
    <w:multiLevelType w:val="hybridMultilevel"/>
    <w:tmpl w:val="198EAD68"/>
    <w:lvl w:ilvl="0" w:tplc="287EBE8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C7214F"/>
    <w:multiLevelType w:val="hybridMultilevel"/>
    <w:tmpl w:val="385A518E"/>
    <w:lvl w:ilvl="0" w:tplc="2826812C">
      <w:start w:val="1"/>
      <w:numFmt w:val="decimal"/>
      <w:lvlText w:val="[%1] "/>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C0B32CA"/>
    <w:multiLevelType w:val="hybridMultilevel"/>
    <w:tmpl w:val="7C4C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9A52F2"/>
    <w:multiLevelType w:val="multilevel"/>
    <w:tmpl w:val="89922B26"/>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auto"/>
      </w:rPr>
    </w:lvl>
    <w:lvl w:ilvl="3">
      <w:start w:val="1"/>
      <w:numFmt w:val="decimal"/>
      <w:pStyle w:val="StyleHeading4"/>
      <w:lvlText w:val="%1.%2.%3.%4"/>
      <w:lvlJc w:val="left"/>
      <w:pPr>
        <w:ind w:left="864" w:hanging="864"/>
      </w:pPr>
      <w:rPr>
        <w:rFonts w:hint="default"/>
        <w:color w:val="auto"/>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9" w15:restartNumberingAfterBreak="0">
    <w:nsid w:val="4813381E"/>
    <w:multiLevelType w:val="hybridMultilevel"/>
    <w:tmpl w:val="39CC9A4E"/>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C1E3292"/>
    <w:multiLevelType w:val="hybridMultilevel"/>
    <w:tmpl w:val="71B23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BD4108"/>
    <w:multiLevelType w:val="hybridMultilevel"/>
    <w:tmpl w:val="3880EEA4"/>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2" w15:restartNumberingAfterBreak="0">
    <w:nsid w:val="73962338"/>
    <w:multiLevelType w:val="hybridMultilevel"/>
    <w:tmpl w:val="3FE2193E"/>
    <w:lvl w:ilvl="0" w:tplc="55286BC0">
      <w:numFmt w:val="bullet"/>
      <w:lvlText w:val="-"/>
      <w:lvlJc w:val="left"/>
      <w:pPr>
        <w:ind w:left="360" w:firstLine="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3"/>
  </w:num>
  <w:num w:numId="2">
    <w:abstractNumId w:val="6"/>
  </w:num>
  <w:num w:numId="3">
    <w:abstractNumId w:val="9"/>
  </w:num>
  <w:num w:numId="4">
    <w:abstractNumId w:val="3"/>
  </w:num>
  <w:num w:numId="5">
    <w:abstractNumId w:val="13"/>
  </w:num>
  <w:num w:numId="6">
    <w:abstractNumId w:val="11"/>
  </w:num>
  <w:num w:numId="7">
    <w:abstractNumId w:val="13"/>
  </w:num>
  <w:num w:numId="8">
    <w:abstractNumId w:val="13"/>
  </w:num>
  <w:num w:numId="9">
    <w:abstractNumId w:val="4"/>
  </w:num>
  <w:num w:numId="10">
    <w:abstractNumId w:val="8"/>
  </w:num>
  <w:num w:numId="11">
    <w:abstractNumId w:val="7"/>
  </w:num>
  <w:num w:numId="12">
    <w:abstractNumId w:val="1"/>
  </w:num>
  <w:num w:numId="13">
    <w:abstractNumId w:val="0"/>
  </w:num>
  <w:num w:numId="14">
    <w:abstractNumId w:val="5"/>
  </w:num>
  <w:num w:numId="15">
    <w:abstractNumId w:val="12"/>
  </w:num>
  <w:num w:numId="16">
    <w:abstractNumId w:val="1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350"/>
    <w:rsid w:val="00001364"/>
    <w:rsid w:val="00001485"/>
    <w:rsid w:val="0000367B"/>
    <w:rsid w:val="000038DD"/>
    <w:rsid w:val="0000500D"/>
    <w:rsid w:val="00005D3C"/>
    <w:rsid w:val="000116B5"/>
    <w:rsid w:val="00011924"/>
    <w:rsid w:val="000123F6"/>
    <w:rsid w:val="00013C69"/>
    <w:rsid w:val="00015AAC"/>
    <w:rsid w:val="000167B0"/>
    <w:rsid w:val="0002023A"/>
    <w:rsid w:val="00025134"/>
    <w:rsid w:val="000258A5"/>
    <w:rsid w:val="0002723F"/>
    <w:rsid w:val="000364D4"/>
    <w:rsid w:val="00043581"/>
    <w:rsid w:val="0004672C"/>
    <w:rsid w:val="00053246"/>
    <w:rsid w:val="000558A4"/>
    <w:rsid w:val="00056075"/>
    <w:rsid w:val="000560B9"/>
    <w:rsid w:val="00057D0C"/>
    <w:rsid w:val="00060066"/>
    <w:rsid w:val="00061308"/>
    <w:rsid w:val="00062AF6"/>
    <w:rsid w:val="000630CF"/>
    <w:rsid w:val="000646DA"/>
    <w:rsid w:val="00064BEE"/>
    <w:rsid w:val="0006680E"/>
    <w:rsid w:val="0007057D"/>
    <w:rsid w:val="000705BB"/>
    <w:rsid w:val="00070CA5"/>
    <w:rsid w:val="00072025"/>
    <w:rsid w:val="0007353F"/>
    <w:rsid w:val="00073BF9"/>
    <w:rsid w:val="000754E5"/>
    <w:rsid w:val="00081B7E"/>
    <w:rsid w:val="00084C4B"/>
    <w:rsid w:val="00086E5F"/>
    <w:rsid w:val="000872EC"/>
    <w:rsid w:val="000933EA"/>
    <w:rsid w:val="00094763"/>
    <w:rsid w:val="000A2DD4"/>
    <w:rsid w:val="000A2FA1"/>
    <w:rsid w:val="000A3161"/>
    <w:rsid w:val="000A3AAC"/>
    <w:rsid w:val="000A572B"/>
    <w:rsid w:val="000A5E2E"/>
    <w:rsid w:val="000B23AE"/>
    <w:rsid w:val="000B4169"/>
    <w:rsid w:val="000B77A6"/>
    <w:rsid w:val="000C0967"/>
    <w:rsid w:val="000C0DAF"/>
    <w:rsid w:val="000C1670"/>
    <w:rsid w:val="000C26CF"/>
    <w:rsid w:val="000C2CC8"/>
    <w:rsid w:val="000C3839"/>
    <w:rsid w:val="000C427F"/>
    <w:rsid w:val="000C4B31"/>
    <w:rsid w:val="000C6BC7"/>
    <w:rsid w:val="000D115E"/>
    <w:rsid w:val="000D770C"/>
    <w:rsid w:val="000E1958"/>
    <w:rsid w:val="000E3CEA"/>
    <w:rsid w:val="000F064B"/>
    <w:rsid w:val="000F540F"/>
    <w:rsid w:val="000F5D86"/>
    <w:rsid w:val="000F6022"/>
    <w:rsid w:val="000F7048"/>
    <w:rsid w:val="00106E49"/>
    <w:rsid w:val="001111A9"/>
    <w:rsid w:val="00112003"/>
    <w:rsid w:val="00120079"/>
    <w:rsid w:val="00121F4D"/>
    <w:rsid w:val="00123223"/>
    <w:rsid w:val="00123F2C"/>
    <w:rsid w:val="001249C9"/>
    <w:rsid w:val="001263D8"/>
    <w:rsid w:val="001334B5"/>
    <w:rsid w:val="00134FA5"/>
    <w:rsid w:val="00137685"/>
    <w:rsid w:val="00140848"/>
    <w:rsid w:val="00155832"/>
    <w:rsid w:val="00156C61"/>
    <w:rsid w:val="001611B2"/>
    <w:rsid w:val="0016247E"/>
    <w:rsid w:val="00165FF7"/>
    <w:rsid w:val="00167234"/>
    <w:rsid w:val="001724EE"/>
    <w:rsid w:val="00181664"/>
    <w:rsid w:val="00182A9C"/>
    <w:rsid w:val="00182CE7"/>
    <w:rsid w:val="00183B13"/>
    <w:rsid w:val="0018449D"/>
    <w:rsid w:val="00186CFC"/>
    <w:rsid w:val="001907EB"/>
    <w:rsid w:val="001915C1"/>
    <w:rsid w:val="00191F29"/>
    <w:rsid w:val="00197440"/>
    <w:rsid w:val="0019778B"/>
    <w:rsid w:val="001A24BD"/>
    <w:rsid w:val="001A4EDF"/>
    <w:rsid w:val="001A5C7E"/>
    <w:rsid w:val="001B0557"/>
    <w:rsid w:val="001B4552"/>
    <w:rsid w:val="001B6D84"/>
    <w:rsid w:val="001B7A83"/>
    <w:rsid w:val="001C0777"/>
    <w:rsid w:val="001C22FE"/>
    <w:rsid w:val="001C2900"/>
    <w:rsid w:val="001C2E6B"/>
    <w:rsid w:val="001C4122"/>
    <w:rsid w:val="001C5742"/>
    <w:rsid w:val="001C65F4"/>
    <w:rsid w:val="001D2416"/>
    <w:rsid w:val="001D3BB0"/>
    <w:rsid w:val="001D5D78"/>
    <w:rsid w:val="001D7475"/>
    <w:rsid w:val="001E04C4"/>
    <w:rsid w:val="001E753E"/>
    <w:rsid w:val="001E7AB8"/>
    <w:rsid w:val="001F1C73"/>
    <w:rsid w:val="001F1DCA"/>
    <w:rsid w:val="001F2C1F"/>
    <w:rsid w:val="001F468B"/>
    <w:rsid w:val="001F6679"/>
    <w:rsid w:val="001F70C1"/>
    <w:rsid w:val="001F783C"/>
    <w:rsid w:val="00202023"/>
    <w:rsid w:val="00223614"/>
    <w:rsid w:val="00223B9A"/>
    <w:rsid w:val="002246AC"/>
    <w:rsid w:val="00225088"/>
    <w:rsid w:val="002250E0"/>
    <w:rsid w:val="0022587D"/>
    <w:rsid w:val="002349A7"/>
    <w:rsid w:val="00241BC3"/>
    <w:rsid w:val="00241BEE"/>
    <w:rsid w:val="00244C7A"/>
    <w:rsid w:val="00247262"/>
    <w:rsid w:val="00252546"/>
    <w:rsid w:val="00254B47"/>
    <w:rsid w:val="002550F8"/>
    <w:rsid w:val="002621E7"/>
    <w:rsid w:val="0026353D"/>
    <w:rsid w:val="00266360"/>
    <w:rsid w:val="0027269F"/>
    <w:rsid w:val="00280918"/>
    <w:rsid w:val="00283827"/>
    <w:rsid w:val="00283829"/>
    <w:rsid w:val="0028532D"/>
    <w:rsid w:val="00285370"/>
    <w:rsid w:val="0028730F"/>
    <w:rsid w:val="0029102F"/>
    <w:rsid w:val="00292549"/>
    <w:rsid w:val="00294A41"/>
    <w:rsid w:val="00294E1E"/>
    <w:rsid w:val="00297D92"/>
    <w:rsid w:val="002A1334"/>
    <w:rsid w:val="002A145C"/>
    <w:rsid w:val="002A5ADB"/>
    <w:rsid w:val="002B047D"/>
    <w:rsid w:val="002B0F72"/>
    <w:rsid w:val="002B43F0"/>
    <w:rsid w:val="002B4A5F"/>
    <w:rsid w:val="002B4DD2"/>
    <w:rsid w:val="002D1284"/>
    <w:rsid w:val="002D1C93"/>
    <w:rsid w:val="002D2953"/>
    <w:rsid w:val="002D2FA2"/>
    <w:rsid w:val="002E0DED"/>
    <w:rsid w:val="002E12D2"/>
    <w:rsid w:val="002E5A24"/>
    <w:rsid w:val="002F4ED7"/>
    <w:rsid w:val="002F4FEF"/>
    <w:rsid w:val="002F6D4C"/>
    <w:rsid w:val="002F6D8F"/>
    <w:rsid w:val="0030041E"/>
    <w:rsid w:val="00301378"/>
    <w:rsid w:val="00305903"/>
    <w:rsid w:val="0030593C"/>
    <w:rsid w:val="00305A11"/>
    <w:rsid w:val="00313D8B"/>
    <w:rsid w:val="00314266"/>
    <w:rsid w:val="00315003"/>
    <w:rsid w:val="00315CD4"/>
    <w:rsid w:val="00316654"/>
    <w:rsid w:val="00325C75"/>
    <w:rsid w:val="00330E17"/>
    <w:rsid w:val="00331755"/>
    <w:rsid w:val="00333D53"/>
    <w:rsid w:val="00333ECF"/>
    <w:rsid w:val="00340ECC"/>
    <w:rsid w:val="00342822"/>
    <w:rsid w:val="003438FB"/>
    <w:rsid w:val="00347E50"/>
    <w:rsid w:val="00351423"/>
    <w:rsid w:val="00352146"/>
    <w:rsid w:val="003527BC"/>
    <w:rsid w:val="0037099B"/>
    <w:rsid w:val="00376EBF"/>
    <w:rsid w:val="00385650"/>
    <w:rsid w:val="00394F09"/>
    <w:rsid w:val="003978B5"/>
    <w:rsid w:val="003A1D46"/>
    <w:rsid w:val="003A28D2"/>
    <w:rsid w:val="003A30E6"/>
    <w:rsid w:val="003A4C07"/>
    <w:rsid w:val="003A6545"/>
    <w:rsid w:val="003A7D49"/>
    <w:rsid w:val="003B1585"/>
    <w:rsid w:val="003B19CC"/>
    <w:rsid w:val="003B61B5"/>
    <w:rsid w:val="003C0F8B"/>
    <w:rsid w:val="003C230E"/>
    <w:rsid w:val="003C2310"/>
    <w:rsid w:val="003C483F"/>
    <w:rsid w:val="003D19AA"/>
    <w:rsid w:val="003D2424"/>
    <w:rsid w:val="003D3C3D"/>
    <w:rsid w:val="003D3F84"/>
    <w:rsid w:val="003D5350"/>
    <w:rsid w:val="003D6673"/>
    <w:rsid w:val="003E2EF0"/>
    <w:rsid w:val="003E35BA"/>
    <w:rsid w:val="003E5475"/>
    <w:rsid w:val="003E7006"/>
    <w:rsid w:val="00402FCC"/>
    <w:rsid w:val="00404079"/>
    <w:rsid w:val="004040B2"/>
    <w:rsid w:val="00404F54"/>
    <w:rsid w:val="00411C63"/>
    <w:rsid w:val="00413DD6"/>
    <w:rsid w:val="004151ED"/>
    <w:rsid w:val="00421528"/>
    <w:rsid w:val="00422195"/>
    <w:rsid w:val="00422428"/>
    <w:rsid w:val="00422681"/>
    <w:rsid w:val="00425F76"/>
    <w:rsid w:val="00426AD7"/>
    <w:rsid w:val="00430FE1"/>
    <w:rsid w:val="00431786"/>
    <w:rsid w:val="00433BD6"/>
    <w:rsid w:val="00435FE0"/>
    <w:rsid w:val="00436197"/>
    <w:rsid w:val="00437824"/>
    <w:rsid w:val="00452072"/>
    <w:rsid w:val="00453060"/>
    <w:rsid w:val="004536C6"/>
    <w:rsid w:val="00454238"/>
    <w:rsid w:val="004546E8"/>
    <w:rsid w:val="00455E17"/>
    <w:rsid w:val="00456F74"/>
    <w:rsid w:val="004650C5"/>
    <w:rsid w:val="0046586A"/>
    <w:rsid w:val="00466A81"/>
    <w:rsid w:val="00467542"/>
    <w:rsid w:val="00470FB5"/>
    <w:rsid w:val="004744D2"/>
    <w:rsid w:val="004759A0"/>
    <w:rsid w:val="00476A9E"/>
    <w:rsid w:val="004775C9"/>
    <w:rsid w:val="00482D3A"/>
    <w:rsid w:val="00482F44"/>
    <w:rsid w:val="00486729"/>
    <w:rsid w:val="00490AD5"/>
    <w:rsid w:val="004A369D"/>
    <w:rsid w:val="004A48E1"/>
    <w:rsid w:val="004A528B"/>
    <w:rsid w:val="004A63DE"/>
    <w:rsid w:val="004B07C5"/>
    <w:rsid w:val="004B5342"/>
    <w:rsid w:val="004B6A97"/>
    <w:rsid w:val="004B76CE"/>
    <w:rsid w:val="004C2FCF"/>
    <w:rsid w:val="004C3C17"/>
    <w:rsid w:val="004C41E6"/>
    <w:rsid w:val="004C6734"/>
    <w:rsid w:val="004D1071"/>
    <w:rsid w:val="004D3731"/>
    <w:rsid w:val="004E542D"/>
    <w:rsid w:val="004E71C9"/>
    <w:rsid w:val="004F1B2A"/>
    <w:rsid w:val="004F1D84"/>
    <w:rsid w:val="004F471F"/>
    <w:rsid w:val="004F5110"/>
    <w:rsid w:val="004F7BC3"/>
    <w:rsid w:val="00501D91"/>
    <w:rsid w:val="005020AA"/>
    <w:rsid w:val="00503621"/>
    <w:rsid w:val="00504AE4"/>
    <w:rsid w:val="00506FAF"/>
    <w:rsid w:val="0050782A"/>
    <w:rsid w:val="0052477A"/>
    <w:rsid w:val="00535C24"/>
    <w:rsid w:val="00553A30"/>
    <w:rsid w:val="00557DC5"/>
    <w:rsid w:val="00562FCE"/>
    <w:rsid w:val="005700A8"/>
    <w:rsid w:val="00572EDC"/>
    <w:rsid w:val="00574E30"/>
    <w:rsid w:val="00580557"/>
    <w:rsid w:val="00580A9E"/>
    <w:rsid w:val="005821BA"/>
    <w:rsid w:val="005824BE"/>
    <w:rsid w:val="005839E1"/>
    <w:rsid w:val="00585F13"/>
    <w:rsid w:val="00587492"/>
    <w:rsid w:val="00587ED1"/>
    <w:rsid w:val="00591149"/>
    <w:rsid w:val="005911E9"/>
    <w:rsid w:val="0059166E"/>
    <w:rsid w:val="00591F01"/>
    <w:rsid w:val="00592205"/>
    <w:rsid w:val="00592FA9"/>
    <w:rsid w:val="00597391"/>
    <w:rsid w:val="005A11CD"/>
    <w:rsid w:val="005A3874"/>
    <w:rsid w:val="005B1E37"/>
    <w:rsid w:val="005B1E56"/>
    <w:rsid w:val="005B2DB1"/>
    <w:rsid w:val="005B4B54"/>
    <w:rsid w:val="005B6409"/>
    <w:rsid w:val="005B777C"/>
    <w:rsid w:val="005B7D59"/>
    <w:rsid w:val="005C25C7"/>
    <w:rsid w:val="005C2A60"/>
    <w:rsid w:val="005C3536"/>
    <w:rsid w:val="005C60C3"/>
    <w:rsid w:val="005C69C0"/>
    <w:rsid w:val="005C7AAC"/>
    <w:rsid w:val="005C7DC8"/>
    <w:rsid w:val="005D1159"/>
    <w:rsid w:val="005D329C"/>
    <w:rsid w:val="005D55AA"/>
    <w:rsid w:val="005E7C67"/>
    <w:rsid w:val="005F0138"/>
    <w:rsid w:val="005F296B"/>
    <w:rsid w:val="005F4CBF"/>
    <w:rsid w:val="005F7F30"/>
    <w:rsid w:val="0060198C"/>
    <w:rsid w:val="006046B5"/>
    <w:rsid w:val="00605585"/>
    <w:rsid w:val="00605BC1"/>
    <w:rsid w:val="00606B77"/>
    <w:rsid w:val="00612364"/>
    <w:rsid w:val="0061376E"/>
    <w:rsid w:val="0061488B"/>
    <w:rsid w:val="006155C3"/>
    <w:rsid w:val="00615904"/>
    <w:rsid w:val="0061592C"/>
    <w:rsid w:val="00626175"/>
    <w:rsid w:val="00626640"/>
    <w:rsid w:val="0062726F"/>
    <w:rsid w:val="006349C5"/>
    <w:rsid w:val="00636E7B"/>
    <w:rsid w:val="0063744C"/>
    <w:rsid w:val="00637EFF"/>
    <w:rsid w:val="00641E51"/>
    <w:rsid w:val="006426A7"/>
    <w:rsid w:val="00645513"/>
    <w:rsid w:val="0064658C"/>
    <w:rsid w:val="00646743"/>
    <w:rsid w:val="00647ECD"/>
    <w:rsid w:val="00655A7E"/>
    <w:rsid w:val="006624BC"/>
    <w:rsid w:val="00670FBA"/>
    <w:rsid w:val="00674ABC"/>
    <w:rsid w:val="00675DD6"/>
    <w:rsid w:val="00676B36"/>
    <w:rsid w:val="006775C4"/>
    <w:rsid w:val="006779F0"/>
    <w:rsid w:val="006824E3"/>
    <w:rsid w:val="006833A4"/>
    <w:rsid w:val="006839DC"/>
    <w:rsid w:val="0068618D"/>
    <w:rsid w:val="00693B62"/>
    <w:rsid w:val="006943E0"/>
    <w:rsid w:val="006A496A"/>
    <w:rsid w:val="006B01A5"/>
    <w:rsid w:val="006B1A33"/>
    <w:rsid w:val="006B5841"/>
    <w:rsid w:val="006C3232"/>
    <w:rsid w:val="006C3EAC"/>
    <w:rsid w:val="006C45D4"/>
    <w:rsid w:val="006D0015"/>
    <w:rsid w:val="006E2E62"/>
    <w:rsid w:val="006E33CB"/>
    <w:rsid w:val="006E3B41"/>
    <w:rsid w:val="006E6378"/>
    <w:rsid w:val="006E7224"/>
    <w:rsid w:val="006F04DA"/>
    <w:rsid w:val="006F1584"/>
    <w:rsid w:val="006F24B6"/>
    <w:rsid w:val="006F329C"/>
    <w:rsid w:val="006F5231"/>
    <w:rsid w:val="0070002F"/>
    <w:rsid w:val="00700D8D"/>
    <w:rsid w:val="00701B6E"/>
    <w:rsid w:val="00702A38"/>
    <w:rsid w:val="007053BC"/>
    <w:rsid w:val="007073E6"/>
    <w:rsid w:val="0071270E"/>
    <w:rsid w:val="00717F2E"/>
    <w:rsid w:val="00723B29"/>
    <w:rsid w:val="00730216"/>
    <w:rsid w:val="00736021"/>
    <w:rsid w:val="00741531"/>
    <w:rsid w:val="00742371"/>
    <w:rsid w:val="00744014"/>
    <w:rsid w:val="00745319"/>
    <w:rsid w:val="00747FB2"/>
    <w:rsid w:val="007528BA"/>
    <w:rsid w:val="007545E8"/>
    <w:rsid w:val="00755882"/>
    <w:rsid w:val="00762AE4"/>
    <w:rsid w:val="00764642"/>
    <w:rsid w:val="007653E8"/>
    <w:rsid w:val="00767366"/>
    <w:rsid w:val="00770820"/>
    <w:rsid w:val="0077085C"/>
    <w:rsid w:val="007735D6"/>
    <w:rsid w:val="00773984"/>
    <w:rsid w:val="00774367"/>
    <w:rsid w:val="007757DD"/>
    <w:rsid w:val="00777253"/>
    <w:rsid w:val="00777A85"/>
    <w:rsid w:val="00777E7D"/>
    <w:rsid w:val="0078019B"/>
    <w:rsid w:val="0078184B"/>
    <w:rsid w:val="00782DBE"/>
    <w:rsid w:val="00783642"/>
    <w:rsid w:val="00783A5B"/>
    <w:rsid w:val="00784A9C"/>
    <w:rsid w:val="0078744D"/>
    <w:rsid w:val="00787F76"/>
    <w:rsid w:val="007924A6"/>
    <w:rsid w:val="00795179"/>
    <w:rsid w:val="00797442"/>
    <w:rsid w:val="007A04F2"/>
    <w:rsid w:val="007A2F67"/>
    <w:rsid w:val="007A6C81"/>
    <w:rsid w:val="007B21BF"/>
    <w:rsid w:val="007C56AD"/>
    <w:rsid w:val="007C5C64"/>
    <w:rsid w:val="007C6426"/>
    <w:rsid w:val="007C6F7D"/>
    <w:rsid w:val="007D03C8"/>
    <w:rsid w:val="007E140D"/>
    <w:rsid w:val="007E321A"/>
    <w:rsid w:val="007E6E06"/>
    <w:rsid w:val="007E7274"/>
    <w:rsid w:val="007F00FA"/>
    <w:rsid w:val="007F23CD"/>
    <w:rsid w:val="007F36A4"/>
    <w:rsid w:val="007F6BEB"/>
    <w:rsid w:val="00800841"/>
    <w:rsid w:val="00803F62"/>
    <w:rsid w:val="00806822"/>
    <w:rsid w:val="00815223"/>
    <w:rsid w:val="0081653C"/>
    <w:rsid w:val="00817743"/>
    <w:rsid w:val="0082120D"/>
    <w:rsid w:val="0082753A"/>
    <w:rsid w:val="00834977"/>
    <w:rsid w:val="00846480"/>
    <w:rsid w:val="0085175B"/>
    <w:rsid w:val="00857CAB"/>
    <w:rsid w:val="0086010C"/>
    <w:rsid w:val="00860CC1"/>
    <w:rsid w:val="00860F5E"/>
    <w:rsid w:val="00861D34"/>
    <w:rsid w:val="00864608"/>
    <w:rsid w:val="008737DC"/>
    <w:rsid w:val="00874DC3"/>
    <w:rsid w:val="00877A1F"/>
    <w:rsid w:val="00885B61"/>
    <w:rsid w:val="008907B5"/>
    <w:rsid w:val="00894842"/>
    <w:rsid w:val="0089687E"/>
    <w:rsid w:val="008A305B"/>
    <w:rsid w:val="008A66A9"/>
    <w:rsid w:val="008B2A6E"/>
    <w:rsid w:val="008B31B1"/>
    <w:rsid w:val="008B547A"/>
    <w:rsid w:val="008B6B5D"/>
    <w:rsid w:val="008C1D9A"/>
    <w:rsid w:val="008C1E2C"/>
    <w:rsid w:val="008C63E5"/>
    <w:rsid w:val="008D0F6A"/>
    <w:rsid w:val="008D38BF"/>
    <w:rsid w:val="008D5ABA"/>
    <w:rsid w:val="008D747C"/>
    <w:rsid w:val="008D77F9"/>
    <w:rsid w:val="008E16EA"/>
    <w:rsid w:val="008E54B4"/>
    <w:rsid w:val="008E5CDA"/>
    <w:rsid w:val="008E6CD8"/>
    <w:rsid w:val="008F222B"/>
    <w:rsid w:val="008F3D64"/>
    <w:rsid w:val="00903DA9"/>
    <w:rsid w:val="00905CB2"/>
    <w:rsid w:val="009104F7"/>
    <w:rsid w:val="00910889"/>
    <w:rsid w:val="0091203E"/>
    <w:rsid w:val="00912F6B"/>
    <w:rsid w:val="00916162"/>
    <w:rsid w:val="00924114"/>
    <w:rsid w:val="009327BC"/>
    <w:rsid w:val="00934112"/>
    <w:rsid w:val="00940176"/>
    <w:rsid w:val="00945C33"/>
    <w:rsid w:val="00945DE5"/>
    <w:rsid w:val="009468C2"/>
    <w:rsid w:val="00951FCC"/>
    <w:rsid w:val="00953440"/>
    <w:rsid w:val="009549DF"/>
    <w:rsid w:val="00956AA4"/>
    <w:rsid w:val="0096558F"/>
    <w:rsid w:val="00972BE0"/>
    <w:rsid w:val="0097385A"/>
    <w:rsid w:val="0098358B"/>
    <w:rsid w:val="00983DEC"/>
    <w:rsid w:val="00992BCD"/>
    <w:rsid w:val="00994131"/>
    <w:rsid w:val="00996685"/>
    <w:rsid w:val="009970A2"/>
    <w:rsid w:val="009A5551"/>
    <w:rsid w:val="009B4730"/>
    <w:rsid w:val="009B7531"/>
    <w:rsid w:val="009B7CF1"/>
    <w:rsid w:val="009C1B03"/>
    <w:rsid w:val="009C2D36"/>
    <w:rsid w:val="009C4271"/>
    <w:rsid w:val="009D138D"/>
    <w:rsid w:val="009D3AA2"/>
    <w:rsid w:val="009D4244"/>
    <w:rsid w:val="009E14DC"/>
    <w:rsid w:val="009E1E4F"/>
    <w:rsid w:val="00A0004E"/>
    <w:rsid w:val="00A014B8"/>
    <w:rsid w:val="00A02712"/>
    <w:rsid w:val="00A04154"/>
    <w:rsid w:val="00A04D41"/>
    <w:rsid w:val="00A11610"/>
    <w:rsid w:val="00A11E69"/>
    <w:rsid w:val="00A12746"/>
    <w:rsid w:val="00A135D9"/>
    <w:rsid w:val="00A20406"/>
    <w:rsid w:val="00A20A21"/>
    <w:rsid w:val="00A2132F"/>
    <w:rsid w:val="00A21D59"/>
    <w:rsid w:val="00A21FB8"/>
    <w:rsid w:val="00A25BD9"/>
    <w:rsid w:val="00A35F90"/>
    <w:rsid w:val="00A37284"/>
    <w:rsid w:val="00A43EA5"/>
    <w:rsid w:val="00A56D25"/>
    <w:rsid w:val="00A5702F"/>
    <w:rsid w:val="00A61562"/>
    <w:rsid w:val="00A61F6B"/>
    <w:rsid w:val="00A62B1B"/>
    <w:rsid w:val="00A65070"/>
    <w:rsid w:val="00A667D6"/>
    <w:rsid w:val="00A6774E"/>
    <w:rsid w:val="00A67CC2"/>
    <w:rsid w:val="00A731AF"/>
    <w:rsid w:val="00A75DEF"/>
    <w:rsid w:val="00A76B81"/>
    <w:rsid w:val="00A8131A"/>
    <w:rsid w:val="00A87060"/>
    <w:rsid w:val="00A911E9"/>
    <w:rsid w:val="00A91B48"/>
    <w:rsid w:val="00A91F6A"/>
    <w:rsid w:val="00A9646F"/>
    <w:rsid w:val="00A96B26"/>
    <w:rsid w:val="00AB02BE"/>
    <w:rsid w:val="00AB2599"/>
    <w:rsid w:val="00AB4D3A"/>
    <w:rsid w:val="00AC19C7"/>
    <w:rsid w:val="00AC1BEA"/>
    <w:rsid w:val="00AC5220"/>
    <w:rsid w:val="00AC6742"/>
    <w:rsid w:val="00AC768F"/>
    <w:rsid w:val="00AD1663"/>
    <w:rsid w:val="00AD1D95"/>
    <w:rsid w:val="00AD6F43"/>
    <w:rsid w:val="00AD79D5"/>
    <w:rsid w:val="00AE005A"/>
    <w:rsid w:val="00AF0CB1"/>
    <w:rsid w:val="00AF212C"/>
    <w:rsid w:val="00AF363B"/>
    <w:rsid w:val="00AF4322"/>
    <w:rsid w:val="00B023FC"/>
    <w:rsid w:val="00B0528D"/>
    <w:rsid w:val="00B0796C"/>
    <w:rsid w:val="00B119D5"/>
    <w:rsid w:val="00B13503"/>
    <w:rsid w:val="00B16D45"/>
    <w:rsid w:val="00B16DDD"/>
    <w:rsid w:val="00B339A0"/>
    <w:rsid w:val="00B35320"/>
    <w:rsid w:val="00B35FBE"/>
    <w:rsid w:val="00B364A0"/>
    <w:rsid w:val="00B410A7"/>
    <w:rsid w:val="00B448B4"/>
    <w:rsid w:val="00B452C3"/>
    <w:rsid w:val="00B529A8"/>
    <w:rsid w:val="00B535FD"/>
    <w:rsid w:val="00B54D0F"/>
    <w:rsid w:val="00B55134"/>
    <w:rsid w:val="00B56D3E"/>
    <w:rsid w:val="00B57546"/>
    <w:rsid w:val="00B613AB"/>
    <w:rsid w:val="00B64B8E"/>
    <w:rsid w:val="00B64FA5"/>
    <w:rsid w:val="00B66A74"/>
    <w:rsid w:val="00B756CA"/>
    <w:rsid w:val="00B83612"/>
    <w:rsid w:val="00B91276"/>
    <w:rsid w:val="00B92086"/>
    <w:rsid w:val="00BA45AC"/>
    <w:rsid w:val="00BA59F7"/>
    <w:rsid w:val="00BA60EA"/>
    <w:rsid w:val="00BA645A"/>
    <w:rsid w:val="00BB0AC5"/>
    <w:rsid w:val="00BB0F19"/>
    <w:rsid w:val="00BB1384"/>
    <w:rsid w:val="00BB170C"/>
    <w:rsid w:val="00BB17C8"/>
    <w:rsid w:val="00BC06A3"/>
    <w:rsid w:val="00BC0DB4"/>
    <w:rsid w:val="00BC0FFF"/>
    <w:rsid w:val="00BC2504"/>
    <w:rsid w:val="00BC263F"/>
    <w:rsid w:val="00BC3384"/>
    <w:rsid w:val="00BD0DC5"/>
    <w:rsid w:val="00BD4DD4"/>
    <w:rsid w:val="00BD6785"/>
    <w:rsid w:val="00BD74AA"/>
    <w:rsid w:val="00BE4354"/>
    <w:rsid w:val="00BE488D"/>
    <w:rsid w:val="00BF27CC"/>
    <w:rsid w:val="00C002ED"/>
    <w:rsid w:val="00C0452D"/>
    <w:rsid w:val="00C04926"/>
    <w:rsid w:val="00C05DA4"/>
    <w:rsid w:val="00C0622D"/>
    <w:rsid w:val="00C0646A"/>
    <w:rsid w:val="00C12A38"/>
    <w:rsid w:val="00C155D8"/>
    <w:rsid w:val="00C16933"/>
    <w:rsid w:val="00C17BEA"/>
    <w:rsid w:val="00C219D3"/>
    <w:rsid w:val="00C21A52"/>
    <w:rsid w:val="00C26965"/>
    <w:rsid w:val="00C31060"/>
    <w:rsid w:val="00C3109E"/>
    <w:rsid w:val="00C330F1"/>
    <w:rsid w:val="00C4072A"/>
    <w:rsid w:val="00C4407E"/>
    <w:rsid w:val="00C45244"/>
    <w:rsid w:val="00C529C8"/>
    <w:rsid w:val="00C558CE"/>
    <w:rsid w:val="00C62BFC"/>
    <w:rsid w:val="00C6437F"/>
    <w:rsid w:val="00C6686C"/>
    <w:rsid w:val="00C66A3F"/>
    <w:rsid w:val="00C6700D"/>
    <w:rsid w:val="00C72552"/>
    <w:rsid w:val="00C7522E"/>
    <w:rsid w:val="00C81580"/>
    <w:rsid w:val="00C82F04"/>
    <w:rsid w:val="00C838B1"/>
    <w:rsid w:val="00C840BD"/>
    <w:rsid w:val="00C84311"/>
    <w:rsid w:val="00C87AEE"/>
    <w:rsid w:val="00C95069"/>
    <w:rsid w:val="00C968B8"/>
    <w:rsid w:val="00CA09F4"/>
    <w:rsid w:val="00CA2E4C"/>
    <w:rsid w:val="00CA6392"/>
    <w:rsid w:val="00CA6DD5"/>
    <w:rsid w:val="00CB52E2"/>
    <w:rsid w:val="00CC0594"/>
    <w:rsid w:val="00CD36FE"/>
    <w:rsid w:val="00CD7E27"/>
    <w:rsid w:val="00CE020B"/>
    <w:rsid w:val="00CE08CC"/>
    <w:rsid w:val="00CE3607"/>
    <w:rsid w:val="00CF1C84"/>
    <w:rsid w:val="00CF1F7C"/>
    <w:rsid w:val="00CF3B73"/>
    <w:rsid w:val="00CF4402"/>
    <w:rsid w:val="00CF7DEC"/>
    <w:rsid w:val="00D029C7"/>
    <w:rsid w:val="00D0533B"/>
    <w:rsid w:val="00D056CE"/>
    <w:rsid w:val="00D0608D"/>
    <w:rsid w:val="00D06EA9"/>
    <w:rsid w:val="00D142E5"/>
    <w:rsid w:val="00D15C2C"/>
    <w:rsid w:val="00D21549"/>
    <w:rsid w:val="00D24B0B"/>
    <w:rsid w:val="00D24CFA"/>
    <w:rsid w:val="00D3107F"/>
    <w:rsid w:val="00D3296A"/>
    <w:rsid w:val="00D33A49"/>
    <w:rsid w:val="00D37724"/>
    <w:rsid w:val="00D4018F"/>
    <w:rsid w:val="00D42B31"/>
    <w:rsid w:val="00D46F8E"/>
    <w:rsid w:val="00D51039"/>
    <w:rsid w:val="00D51D45"/>
    <w:rsid w:val="00D51FF4"/>
    <w:rsid w:val="00D52081"/>
    <w:rsid w:val="00D56482"/>
    <w:rsid w:val="00D6306F"/>
    <w:rsid w:val="00D6369D"/>
    <w:rsid w:val="00D676B7"/>
    <w:rsid w:val="00D71011"/>
    <w:rsid w:val="00D736EB"/>
    <w:rsid w:val="00D763A4"/>
    <w:rsid w:val="00D80EC0"/>
    <w:rsid w:val="00D812C5"/>
    <w:rsid w:val="00D842A6"/>
    <w:rsid w:val="00D84660"/>
    <w:rsid w:val="00D84EB0"/>
    <w:rsid w:val="00D85685"/>
    <w:rsid w:val="00D92C6E"/>
    <w:rsid w:val="00DA0472"/>
    <w:rsid w:val="00DA1BE7"/>
    <w:rsid w:val="00DA20D3"/>
    <w:rsid w:val="00DA4300"/>
    <w:rsid w:val="00DA75B8"/>
    <w:rsid w:val="00DB384E"/>
    <w:rsid w:val="00DB6575"/>
    <w:rsid w:val="00DC475C"/>
    <w:rsid w:val="00DC736C"/>
    <w:rsid w:val="00DD565D"/>
    <w:rsid w:val="00DD6645"/>
    <w:rsid w:val="00DE0FDD"/>
    <w:rsid w:val="00DE1874"/>
    <w:rsid w:val="00DE4E59"/>
    <w:rsid w:val="00DF1B95"/>
    <w:rsid w:val="00DF47BD"/>
    <w:rsid w:val="00DF618D"/>
    <w:rsid w:val="00DF6C96"/>
    <w:rsid w:val="00DF7D4F"/>
    <w:rsid w:val="00E02867"/>
    <w:rsid w:val="00E11DB1"/>
    <w:rsid w:val="00E24693"/>
    <w:rsid w:val="00E26295"/>
    <w:rsid w:val="00E26493"/>
    <w:rsid w:val="00E30E59"/>
    <w:rsid w:val="00E348C2"/>
    <w:rsid w:val="00E40CFA"/>
    <w:rsid w:val="00E41981"/>
    <w:rsid w:val="00E42DAB"/>
    <w:rsid w:val="00E4465F"/>
    <w:rsid w:val="00E45D14"/>
    <w:rsid w:val="00E46CB7"/>
    <w:rsid w:val="00E46CF1"/>
    <w:rsid w:val="00E547A6"/>
    <w:rsid w:val="00E57048"/>
    <w:rsid w:val="00E6429C"/>
    <w:rsid w:val="00E64DC2"/>
    <w:rsid w:val="00E64FEA"/>
    <w:rsid w:val="00E7203C"/>
    <w:rsid w:val="00E721A8"/>
    <w:rsid w:val="00E72A14"/>
    <w:rsid w:val="00E7411C"/>
    <w:rsid w:val="00E75510"/>
    <w:rsid w:val="00E812E4"/>
    <w:rsid w:val="00E81A76"/>
    <w:rsid w:val="00E849AD"/>
    <w:rsid w:val="00E85AB7"/>
    <w:rsid w:val="00E86CCB"/>
    <w:rsid w:val="00E92C84"/>
    <w:rsid w:val="00E97C78"/>
    <w:rsid w:val="00EA5D39"/>
    <w:rsid w:val="00EA5F0D"/>
    <w:rsid w:val="00EB025D"/>
    <w:rsid w:val="00EB27DF"/>
    <w:rsid w:val="00EB40B4"/>
    <w:rsid w:val="00EB5F62"/>
    <w:rsid w:val="00EB6AD1"/>
    <w:rsid w:val="00EB6C23"/>
    <w:rsid w:val="00EC3723"/>
    <w:rsid w:val="00EC4013"/>
    <w:rsid w:val="00EC69C4"/>
    <w:rsid w:val="00ED31D3"/>
    <w:rsid w:val="00ED32D1"/>
    <w:rsid w:val="00ED77D3"/>
    <w:rsid w:val="00EE0486"/>
    <w:rsid w:val="00EE27F2"/>
    <w:rsid w:val="00EE3FB5"/>
    <w:rsid w:val="00EE4684"/>
    <w:rsid w:val="00EE4739"/>
    <w:rsid w:val="00EF0282"/>
    <w:rsid w:val="00EF200E"/>
    <w:rsid w:val="00EF3D7C"/>
    <w:rsid w:val="00EF417C"/>
    <w:rsid w:val="00F05E20"/>
    <w:rsid w:val="00F1041B"/>
    <w:rsid w:val="00F10AEB"/>
    <w:rsid w:val="00F10C0A"/>
    <w:rsid w:val="00F16707"/>
    <w:rsid w:val="00F20694"/>
    <w:rsid w:val="00F241CD"/>
    <w:rsid w:val="00F24730"/>
    <w:rsid w:val="00F26AD9"/>
    <w:rsid w:val="00F27888"/>
    <w:rsid w:val="00F4175B"/>
    <w:rsid w:val="00F418F4"/>
    <w:rsid w:val="00F507C7"/>
    <w:rsid w:val="00F507EA"/>
    <w:rsid w:val="00F53031"/>
    <w:rsid w:val="00F56B29"/>
    <w:rsid w:val="00F56DE1"/>
    <w:rsid w:val="00F644EE"/>
    <w:rsid w:val="00F64D1A"/>
    <w:rsid w:val="00F655FB"/>
    <w:rsid w:val="00F6747B"/>
    <w:rsid w:val="00F75D18"/>
    <w:rsid w:val="00F7616D"/>
    <w:rsid w:val="00F76190"/>
    <w:rsid w:val="00F76216"/>
    <w:rsid w:val="00F76E52"/>
    <w:rsid w:val="00F7746E"/>
    <w:rsid w:val="00F8055D"/>
    <w:rsid w:val="00F80788"/>
    <w:rsid w:val="00F8115F"/>
    <w:rsid w:val="00F84CAB"/>
    <w:rsid w:val="00F84FE5"/>
    <w:rsid w:val="00F87B46"/>
    <w:rsid w:val="00F9405F"/>
    <w:rsid w:val="00F94182"/>
    <w:rsid w:val="00F942A0"/>
    <w:rsid w:val="00F94B67"/>
    <w:rsid w:val="00FA3738"/>
    <w:rsid w:val="00FA67F4"/>
    <w:rsid w:val="00FA6AEA"/>
    <w:rsid w:val="00FB0E4D"/>
    <w:rsid w:val="00FB4093"/>
    <w:rsid w:val="00FB6338"/>
    <w:rsid w:val="00FB7C21"/>
    <w:rsid w:val="00FC4747"/>
    <w:rsid w:val="00FC7664"/>
    <w:rsid w:val="00FD1471"/>
    <w:rsid w:val="00FD171B"/>
    <w:rsid w:val="00FD2B62"/>
    <w:rsid w:val="00FE13C9"/>
    <w:rsid w:val="00FE16E9"/>
    <w:rsid w:val="00FE1961"/>
    <w:rsid w:val="00FE2F75"/>
    <w:rsid w:val="00FE3423"/>
    <w:rsid w:val="00FE3F84"/>
    <w:rsid w:val="00FE426C"/>
    <w:rsid w:val="00FE5B78"/>
    <w:rsid w:val="00FE6234"/>
    <w:rsid w:val="00FE79FD"/>
    <w:rsid w:val="00FF3B95"/>
    <w:rsid w:val="00FF47A2"/>
    <w:rsid w:val="00FF7118"/>
    <w:rsid w:val="00FF71C6"/>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5467A27"/>
  <w15:docId w15:val="{00074314-6249-44EF-BBDD-3C3009424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pPr>
      <w:keepNext/>
      <w:numPr>
        <w:ilvl w:val="1"/>
        <w:numId w:val="1"/>
      </w:numPr>
      <w:spacing w:before="240" w:after="60"/>
      <w:ind w:left="576"/>
      <w:outlineLvl w:val="1"/>
    </w:pPr>
    <w:rPr>
      <w:rFonts w:ascii="Calibri" w:eastAsia="Times New Roman" w:hAnsi="Calibri"/>
      <w:b/>
      <w:bCs/>
      <w:i/>
      <w:iCs/>
      <w:sz w:val="28"/>
      <w:szCs w:val="28"/>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Title4,GS_4,ASSET_heading4,EIVIS Title 4,DesignT4,Heading4,h41,h42,H42,h43,H43,h44,H44,h45,H45,dash,d,4 dash,T4,heading 4,Titre 4 Char,Heading 4 Char1 Char,Heading 4 Char Char Char,heading 41,heading 42,H411"/>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3438FB"/>
    <w:pPr>
      <w:ind w:left="720"/>
      <w:contextualSpacing/>
    </w:pPr>
  </w:style>
  <w:style w:type="paragraph" w:styleId="Caption">
    <w:name w:val="caption"/>
    <w:basedOn w:val="Normal"/>
    <w:next w:val="Normal"/>
    <w:unhideWhenUsed/>
    <w:qFormat/>
    <w:rsid w:val="003438FB"/>
    <w:pPr>
      <w:spacing w:after="200"/>
    </w:pPr>
    <w:rPr>
      <w:i/>
      <w:iCs/>
      <w:color w:val="44546A" w:themeColor="text2"/>
      <w:sz w:val="18"/>
      <w:szCs w:val="18"/>
    </w:rPr>
  </w:style>
  <w:style w:type="paragraph" w:customStyle="1" w:styleId="code">
    <w:name w:val="code"/>
    <w:basedOn w:val="Normal"/>
    <w:next w:val="Normal"/>
    <w:link w:val="codeZchn"/>
    <w:rsid w:val="00D33A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hAnsi="Courier"/>
      <w:noProof/>
      <w:sz w:val="20"/>
      <w:szCs w:val="20"/>
      <w:lang w:val="en-GB" w:eastAsia="ja-JP"/>
    </w:rPr>
  </w:style>
  <w:style w:type="character" w:customStyle="1" w:styleId="codeZchn">
    <w:name w:val="code Zchn"/>
    <w:link w:val="code"/>
    <w:rsid w:val="00D33A49"/>
    <w:rPr>
      <w:rFonts w:ascii="Courier" w:hAnsi="Courier"/>
      <w:noProof/>
      <w:lang w:val="en-GB" w:eastAsia="ja-JP"/>
    </w:rPr>
  </w:style>
  <w:style w:type="paragraph" w:customStyle="1" w:styleId="lastfield">
    <w:name w:val="lastfield"/>
    <w:basedOn w:val="Normal"/>
    <w:link w:val="lastfieldZchn"/>
    <w:rsid w:val="00D33A49"/>
    <w:pPr>
      <w:tabs>
        <w:tab w:val="left" w:pos="8010"/>
      </w:tabs>
      <w:spacing w:before="120" w:after="220"/>
      <w:ind w:left="720" w:hanging="360"/>
    </w:pPr>
    <w:rPr>
      <w:rFonts w:ascii="Arial" w:eastAsia="Batang" w:hAnsi="Arial" w:cs="Arial"/>
      <w:sz w:val="20"/>
      <w:szCs w:val="20"/>
      <w:lang w:val="en-GB" w:eastAsia="ko-KR"/>
    </w:rPr>
  </w:style>
  <w:style w:type="character" w:customStyle="1" w:styleId="lastfieldZchn">
    <w:name w:val="lastfield Zchn"/>
    <w:link w:val="lastfield"/>
    <w:rsid w:val="00D33A49"/>
    <w:rPr>
      <w:rFonts w:ascii="Arial" w:eastAsia="Batang" w:hAnsi="Arial" w:cs="Arial"/>
      <w:lang w:val="en-GB" w:eastAsia="ko-KR"/>
    </w:rPr>
  </w:style>
  <w:style w:type="paragraph" w:customStyle="1" w:styleId="fields">
    <w:name w:val="fields"/>
    <w:basedOn w:val="Normal"/>
    <w:link w:val="fieldsZchn"/>
    <w:rsid w:val="00D33A49"/>
    <w:pPr>
      <w:tabs>
        <w:tab w:val="left" w:pos="8010"/>
      </w:tabs>
      <w:spacing w:before="120"/>
      <w:ind w:left="720" w:hanging="360"/>
    </w:pPr>
    <w:rPr>
      <w:rFonts w:ascii="Arial" w:eastAsia="Batang" w:hAnsi="Arial" w:cs="Arial"/>
      <w:sz w:val="20"/>
      <w:szCs w:val="20"/>
      <w:lang w:val="en-GB" w:eastAsia="ko-KR"/>
    </w:rPr>
  </w:style>
  <w:style w:type="character" w:customStyle="1" w:styleId="fieldsZchn">
    <w:name w:val="fields Zchn"/>
    <w:link w:val="fields"/>
    <w:rsid w:val="00D33A49"/>
    <w:rPr>
      <w:rFonts w:ascii="Arial" w:eastAsia="Batang" w:hAnsi="Arial" w:cs="Arial"/>
      <w:lang w:val="en-GB" w:eastAsia="ko-KR"/>
    </w:rPr>
  </w:style>
  <w:style w:type="paragraph" w:styleId="BalloonText">
    <w:name w:val="Balloon Text"/>
    <w:basedOn w:val="Normal"/>
    <w:link w:val="BalloonTextChar"/>
    <w:uiPriority w:val="99"/>
    <w:semiHidden/>
    <w:unhideWhenUsed/>
    <w:rsid w:val="002F6D8F"/>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F6D8F"/>
    <w:rPr>
      <w:rFonts w:asciiTheme="majorHAnsi" w:eastAsiaTheme="majorEastAsia" w:hAnsiTheme="majorHAnsi" w:cstheme="majorBidi"/>
      <w:sz w:val="16"/>
      <w:szCs w:val="16"/>
      <w:lang w:val="en-US" w:eastAsia="en-US"/>
    </w:rPr>
  </w:style>
  <w:style w:type="paragraph" w:styleId="NormalWeb">
    <w:name w:val="Normal (Web)"/>
    <w:basedOn w:val="Normal"/>
    <w:uiPriority w:val="99"/>
    <w:unhideWhenUsed/>
    <w:rsid w:val="00E86CCB"/>
    <w:pPr>
      <w:spacing w:before="100" w:beforeAutospacing="1" w:after="100" w:afterAutospacing="1"/>
      <w:jc w:val="left"/>
    </w:pPr>
    <w:rPr>
      <w:rFonts w:ascii="Gulim" w:eastAsia="Gulim" w:hAnsi="Gulim" w:cs="Gulim"/>
      <w:lang w:eastAsia="ko-KR"/>
    </w:rPr>
  </w:style>
  <w:style w:type="character" w:styleId="PlaceholderText">
    <w:name w:val="Placeholder Text"/>
    <w:basedOn w:val="DefaultParagraphFont"/>
    <w:uiPriority w:val="99"/>
    <w:semiHidden/>
    <w:rsid w:val="00482F44"/>
    <w:rPr>
      <w:color w:val="808080"/>
    </w:rPr>
  </w:style>
  <w:style w:type="paragraph" w:customStyle="1" w:styleId="StyleHeading4">
    <w:name w:val="Style Heading 4"/>
    <w:basedOn w:val="Heading4"/>
    <w:next w:val="Normal"/>
    <w:rsid w:val="00BB17C8"/>
    <w:pPr>
      <w:keepLines/>
      <w:numPr>
        <w:numId w:val="10"/>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character" w:styleId="Hyperlink">
    <w:name w:val="Hyperlink"/>
    <w:basedOn w:val="DefaultParagraphFont"/>
    <w:uiPriority w:val="99"/>
    <w:unhideWhenUsed/>
    <w:rsid w:val="009C2D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00358">
      <w:bodyDiv w:val="1"/>
      <w:marLeft w:val="0"/>
      <w:marRight w:val="0"/>
      <w:marTop w:val="0"/>
      <w:marBottom w:val="0"/>
      <w:divBdr>
        <w:top w:val="none" w:sz="0" w:space="0" w:color="auto"/>
        <w:left w:val="none" w:sz="0" w:space="0" w:color="auto"/>
        <w:bottom w:val="none" w:sz="0" w:space="0" w:color="auto"/>
        <w:right w:val="none" w:sz="0" w:space="0" w:color="auto"/>
      </w:divBdr>
    </w:div>
    <w:div w:id="129248260">
      <w:bodyDiv w:val="1"/>
      <w:marLeft w:val="0"/>
      <w:marRight w:val="0"/>
      <w:marTop w:val="0"/>
      <w:marBottom w:val="0"/>
      <w:divBdr>
        <w:top w:val="none" w:sz="0" w:space="0" w:color="auto"/>
        <w:left w:val="none" w:sz="0" w:space="0" w:color="auto"/>
        <w:bottom w:val="none" w:sz="0" w:space="0" w:color="auto"/>
        <w:right w:val="none" w:sz="0" w:space="0" w:color="auto"/>
      </w:divBdr>
    </w:div>
    <w:div w:id="132253363">
      <w:bodyDiv w:val="1"/>
      <w:marLeft w:val="0"/>
      <w:marRight w:val="0"/>
      <w:marTop w:val="0"/>
      <w:marBottom w:val="0"/>
      <w:divBdr>
        <w:top w:val="none" w:sz="0" w:space="0" w:color="auto"/>
        <w:left w:val="none" w:sz="0" w:space="0" w:color="auto"/>
        <w:bottom w:val="none" w:sz="0" w:space="0" w:color="auto"/>
        <w:right w:val="none" w:sz="0" w:space="0" w:color="auto"/>
      </w:divBdr>
    </w:div>
    <w:div w:id="477039943">
      <w:bodyDiv w:val="1"/>
      <w:marLeft w:val="0"/>
      <w:marRight w:val="0"/>
      <w:marTop w:val="0"/>
      <w:marBottom w:val="0"/>
      <w:divBdr>
        <w:top w:val="none" w:sz="0" w:space="0" w:color="auto"/>
        <w:left w:val="none" w:sz="0" w:space="0" w:color="auto"/>
        <w:bottom w:val="none" w:sz="0" w:space="0" w:color="auto"/>
        <w:right w:val="none" w:sz="0" w:space="0" w:color="auto"/>
      </w:divBdr>
    </w:div>
    <w:div w:id="500583296">
      <w:bodyDiv w:val="1"/>
      <w:marLeft w:val="0"/>
      <w:marRight w:val="0"/>
      <w:marTop w:val="0"/>
      <w:marBottom w:val="0"/>
      <w:divBdr>
        <w:top w:val="none" w:sz="0" w:space="0" w:color="auto"/>
        <w:left w:val="none" w:sz="0" w:space="0" w:color="auto"/>
        <w:bottom w:val="none" w:sz="0" w:space="0" w:color="auto"/>
        <w:right w:val="none" w:sz="0" w:space="0" w:color="auto"/>
      </w:divBdr>
    </w:div>
    <w:div w:id="545219981">
      <w:bodyDiv w:val="1"/>
      <w:marLeft w:val="0"/>
      <w:marRight w:val="0"/>
      <w:marTop w:val="0"/>
      <w:marBottom w:val="0"/>
      <w:divBdr>
        <w:top w:val="none" w:sz="0" w:space="0" w:color="auto"/>
        <w:left w:val="none" w:sz="0" w:space="0" w:color="auto"/>
        <w:bottom w:val="none" w:sz="0" w:space="0" w:color="auto"/>
        <w:right w:val="none" w:sz="0" w:space="0" w:color="auto"/>
      </w:divBdr>
    </w:div>
    <w:div w:id="608854195">
      <w:bodyDiv w:val="1"/>
      <w:marLeft w:val="0"/>
      <w:marRight w:val="0"/>
      <w:marTop w:val="0"/>
      <w:marBottom w:val="0"/>
      <w:divBdr>
        <w:top w:val="none" w:sz="0" w:space="0" w:color="auto"/>
        <w:left w:val="none" w:sz="0" w:space="0" w:color="auto"/>
        <w:bottom w:val="none" w:sz="0" w:space="0" w:color="auto"/>
        <w:right w:val="none" w:sz="0" w:space="0" w:color="auto"/>
      </w:divBdr>
    </w:div>
    <w:div w:id="710686594">
      <w:bodyDiv w:val="1"/>
      <w:marLeft w:val="0"/>
      <w:marRight w:val="0"/>
      <w:marTop w:val="0"/>
      <w:marBottom w:val="0"/>
      <w:divBdr>
        <w:top w:val="none" w:sz="0" w:space="0" w:color="auto"/>
        <w:left w:val="none" w:sz="0" w:space="0" w:color="auto"/>
        <w:bottom w:val="none" w:sz="0" w:space="0" w:color="auto"/>
        <w:right w:val="none" w:sz="0" w:space="0" w:color="auto"/>
      </w:divBdr>
    </w:div>
    <w:div w:id="730349005">
      <w:bodyDiv w:val="1"/>
      <w:marLeft w:val="0"/>
      <w:marRight w:val="0"/>
      <w:marTop w:val="0"/>
      <w:marBottom w:val="0"/>
      <w:divBdr>
        <w:top w:val="none" w:sz="0" w:space="0" w:color="auto"/>
        <w:left w:val="none" w:sz="0" w:space="0" w:color="auto"/>
        <w:bottom w:val="none" w:sz="0" w:space="0" w:color="auto"/>
        <w:right w:val="none" w:sz="0" w:space="0" w:color="auto"/>
      </w:divBdr>
    </w:div>
    <w:div w:id="754672363">
      <w:bodyDiv w:val="1"/>
      <w:marLeft w:val="0"/>
      <w:marRight w:val="0"/>
      <w:marTop w:val="0"/>
      <w:marBottom w:val="0"/>
      <w:divBdr>
        <w:top w:val="none" w:sz="0" w:space="0" w:color="auto"/>
        <w:left w:val="none" w:sz="0" w:space="0" w:color="auto"/>
        <w:bottom w:val="none" w:sz="0" w:space="0" w:color="auto"/>
        <w:right w:val="none" w:sz="0" w:space="0" w:color="auto"/>
      </w:divBdr>
    </w:div>
    <w:div w:id="790828007">
      <w:bodyDiv w:val="1"/>
      <w:marLeft w:val="0"/>
      <w:marRight w:val="0"/>
      <w:marTop w:val="0"/>
      <w:marBottom w:val="0"/>
      <w:divBdr>
        <w:top w:val="none" w:sz="0" w:space="0" w:color="auto"/>
        <w:left w:val="none" w:sz="0" w:space="0" w:color="auto"/>
        <w:bottom w:val="none" w:sz="0" w:space="0" w:color="auto"/>
        <w:right w:val="none" w:sz="0" w:space="0" w:color="auto"/>
      </w:divBdr>
    </w:div>
    <w:div w:id="922958262">
      <w:bodyDiv w:val="1"/>
      <w:marLeft w:val="0"/>
      <w:marRight w:val="0"/>
      <w:marTop w:val="0"/>
      <w:marBottom w:val="0"/>
      <w:divBdr>
        <w:top w:val="none" w:sz="0" w:space="0" w:color="auto"/>
        <w:left w:val="none" w:sz="0" w:space="0" w:color="auto"/>
        <w:bottom w:val="none" w:sz="0" w:space="0" w:color="auto"/>
        <w:right w:val="none" w:sz="0" w:space="0" w:color="auto"/>
      </w:divBdr>
    </w:div>
    <w:div w:id="1135945325">
      <w:bodyDiv w:val="1"/>
      <w:marLeft w:val="0"/>
      <w:marRight w:val="0"/>
      <w:marTop w:val="0"/>
      <w:marBottom w:val="0"/>
      <w:divBdr>
        <w:top w:val="none" w:sz="0" w:space="0" w:color="auto"/>
        <w:left w:val="none" w:sz="0" w:space="0" w:color="auto"/>
        <w:bottom w:val="none" w:sz="0" w:space="0" w:color="auto"/>
        <w:right w:val="none" w:sz="0" w:space="0" w:color="auto"/>
      </w:divBdr>
    </w:div>
    <w:div w:id="1278028389">
      <w:bodyDiv w:val="1"/>
      <w:marLeft w:val="0"/>
      <w:marRight w:val="0"/>
      <w:marTop w:val="0"/>
      <w:marBottom w:val="0"/>
      <w:divBdr>
        <w:top w:val="none" w:sz="0" w:space="0" w:color="auto"/>
        <w:left w:val="none" w:sz="0" w:space="0" w:color="auto"/>
        <w:bottom w:val="none" w:sz="0" w:space="0" w:color="auto"/>
        <w:right w:val="none" w:sz="0" w:space="0" w:color="auto"/>
      </w:divBdr>
    </w:div>
    <w:div w:id="1299872366">
      <w:bodyDiv w:val="1"/>
      <w:marLeft w:val="0"/>
      <w:marRight w:val="0"/>
      <w:marTop w:val="0"/>
      <w:marBottom w:val="0"/>
      <w:divBdr>
        <w:top w:val="none" w:sz="0" w:space="0" w:color="auto"/>
        <w:left w:val="none" w:sz="0" w:space="0" w:color="auto"/>
        <w:bottom w:val="none" w:sz="0" w:space="0" w:color="auto"/>
        <w:right w:val="none" w:sz="0" w:space="0" w:color="auto"/>
      </w:divBdr>
    </w:div>
    <w:div w:id="1353530499">
      <w:bodyDiv w:val="1"/>
      <w:marLeft w:val="0"/>
      <w:marRight w:val="0"/>
      <w:marTop w:val="0"/>
      <w:marBottom w:val="0"/>
      <w:divBdr>
        <w:top w:val="none" w:sz="0" w:space="0" w:color="auto"/>
        <w:left w:val="none" w:sz="0" w:space="0" w:color="auto"/>
        <w:bottom w:val="none" w:sz="0" w:space="0" w:color="auto"/>
        <w:right w:val="none" w:sz="0" w:space="0" w:color="auto"/>
      </w:divBdr>
    </w:div>
    <w:div w:id="140741183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838961521">
      <w:bodyDiv w:val="1"/>
      <w:marLeft w:val="0"/>
      <w:marRight w:val="0"/>
      <w:marTop w:val="0"/>
      <w:marBottom w:val="0"/>
      <w:divBdr>
        <w:top w:val="none" w:sz="0" w:space="0" w:color="auto"/>
        <w:left w:val="none" w:sz="0" w:space="0" w:color="auto"/>
        <w:bottom w:val="none" w:sz="0" w:space="0" w:color="auto"/>
        <w:right w:val="none" w:sz="0" w:space="0" w:color="auto"/>
      </w:divBdr>
    </w:div>
    <w:div w:id="1945262540">
      <w:bodyDiv w:val="1"/>
      <w:marLeft w:val="0"/>
      <w:marRight w:val="0"/>
      <w:marTop w:val="0"/>
      <w:marBottom w:val="0"/>
      <w:divBdr>
        <w:top w:val="none" w:sz="0" w:space="0" w:color="auto"/>
        <w:left w:val="none" w:sz="0" w:space="0" w:color="auto"/>
        <w:bottom w:val="none" w:sz="0" w:space="0" w:color="auto"/>
        <w:right w:val="none" w:sz="0" w:space="0" w:color="auto"/>
      </w:divBdr>
    </w:div>
    <w:div w:id="201491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3C0CD-EC9F-40C3-A720-2E876631D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4978</TotalTime>
  <Pages>3</Pages>
  <Words>559</Words>
  <Characters>3187</Characters>
  <Application>Microsoft Office Word</Application>
  <DocSecurity>0</DocSecurity>
  <Lines>26</Lines>
  <Paragraphs>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m.budagavi@samsung.com</dc:creator>
  <cp:lastModifiedBy>Hossein Najaf-Zadeh</cp:lastModifiedBy>
  <cp:revision>322</cp:revision>
  <cp:lastPrinted>2016-12-22T11:41:00Z</cp:lastPrinted>
  <dcterms:created xsi:type="dcterms:W3CDTF">2017-07-05T22:36:00Z</dcterms:created>
  <dcterms:modified xsi:type="dcterms:W3CDTF">2019-07-03T19:24:00Z</dcterms:modified>
</cp:coreProperties>
</file>